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F9" w:rsidRDefault="003235AA">
      <w:pPr>
        <w:jc w:val="both"/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132716</wp:posOffset>
            </wp:positionV>
            <wp:extent cx="1083929" cy="859353"/>
            <wp:effectExtent l="0" t="0" r="1921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29" cy="859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478F9" w:rsidRDefault="003235AA">
      <w:pPr>
        <w:pStyle w:val="Standard"/>
      </w:pPr>
      <w:r>
        <w:rPr>
          <w:rFonts w:cs="Times New Roman"/>
          <w:b/>
        </w:rPr>
        <w:t>РЕПУБЛИКА СРБИЈА</w:t>
      </w:r>
    </w:p>
    <w:p w:rsidR="002478F9" w:rsidRDefault="003235A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ГРАД ШАБАЦ</w:t>
      </w:r>
    </w:p>
    <w:p w:rsidR="002478F9" w:rsidRDefault="003235A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ГРАДСКА УПРАВА ГРАДА ШАПЦА</w:t>
      </w:r>
    </w:p>
    <w:p w:rsidR="002478F9" w:rsidRDefault="003235A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Начелник</w:t>
      </w:r>
    </w:p>
    <w:p w:rsidR="002478F9" w:rsidRDefault="003235AA">
      <w:pPr>
        <w:pStyle w:val="Standard"/>
      </w:pPr>
      <w:r>
        <w:rPr>
          <w:rFonts w:cs="Times New Roman"/>
          <w:b/>
        </w:rPr>
        <w:t xml:space="preserve">Број: </w:t>
      </w:r>
      <w:r>
        <w:rPr>
          <w:rFonts w:cs="Tahoma"/>
          <w:b/>
          <w:bCs/>
        </w:rPr>
        <w:t>111-00-9/2022-16</w:t>
      </w:r>
    </w:p>
    <w:p w:rsidR="002478F9" w:rsidRDefault="003235AA">
      <w:pPr>
        <w:pStyle w:val="Standard"/>
      </w:pPr>
      <w:r>
        <w:rPr>
          <w:rFonts w:cs="Times New Roman"/>
          <w:b/>
        </w:rPr>
        <w:t>Датум: 24. фебруар 2022. године</w:t>
      </w:r>
    </w:p>
    <w:p w:rsidR="002478F9" w:rsidRDefault="003235A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</w:p>
    <w:p w:rsidR="002478F9" w:rsidRDefault="003235AA">
      <w:pPr>
        <w:jc w:val="both"/>
      </w:pPr>
      <w:r>
        <w:rPr>
          <w:rFonts w:eastAsia="Times New Roman" w:cs="Times New Roman"/>
        </w:rPr>
        <w:t xml:space="preserve">                 На основу члана 18. и 19. З</w:t>
      </w:r>
      <w:r>
        <w:rPr>
          <w:rFonts w:eastAsia="Times New Roman" w:cs="Times New Roman"/>
          <w:lang w:val="ru-RU"/>
        </w:rPr>
        <w:t>акона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о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јавном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 xml:space="preserve">информисању </w:t>
      </w:r>
      <w:r>
        <w:rPr>
          <w:rFonts w:eastAsia="Times New Roman" w:cs="Times New Roman"/>
        </w:rPr>
        <w:t>и медијима („</w:t>
      </w:r>
      <w:r>
        <w:rPr>
          <w:rFonts w:eastAsia="Times New Roman" w:cs="Times New Roman"/>
          <w:lang w:val="ru-RU"/>
        </w:rPr>
        <w:t>Сл</w:t>
      </w:r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lang w:val="ru-RU"/>
        </w:rPr>
        <w:t>гласник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РС</w:t>
      </w:r>
      <w:r>
        <w:rPr>
          <w:rFonts w:eastAsia="Times New Roman" w:cs="Times New Roman"/>
        </w:rPr>
        <w:t xml:space="preserve">“, </w:t>
      </w:r>
      <w:r>
        <w:rPr>
          <w:rFonts w:eastAsia="Times New Roman" w:cs="Times New Roman"/>
          <w:lang w:val="ru-RU"/>
        </w:rPr>
        <w:t>бр</w:t>
      </w:r>
      <w:r>
        <w:rPr>
          <w:rFonts w:eastAsia="Times New Roman" w:cs="Times New Roman"/>
        </w:rPr>
        <w:t xml:space="preserve">. 83/14, 58/15 и 12/16 – аутентично тумачење), Решења Комисије за контролу државне помоћи број </w:t>
      </w:r>
      <w:r>
        <w:t>401-00-00106/2022-01/3 од 23. фебруара 2022. године</w:t>
      </w:r>
      <w:r>
        <w:rPr>
          <w:rFonts w:eastAsia="Times New Roman" w:cs="Times New Roman"/>
        </w:rPr>
        <w:t>, Правилника о суфинансирању пројеката за остваривање јавног интереса у области јавног информисања („</w:t>
      </w:r>
      <w:r>
        <w:rPr>
          <w:rFonts w:eastAsia="Times New Roman" w:cs="Times New Roman"/>
          <w:lang w:val="ru-RU"/>
        </w:rPr>
        <w:t>Сл</w:t>
      </w:r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lang w:val="ru-RU"/>
        </w:rPr>
        <w:t>гласник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РС</w:t>
      </w:r>
      <w:r>
        <w:rPr>
          <w:rFonts w:eastAsia="Times New Roman" w:cs="Times New Roman"/>
        </w:rPr>
        <w:t xml:space="preserve">“, </w:t>
      </w:r>
      <w:r>
        <w:rPr>
          <w:rFonts w:eastAsia="Times New Roman" w:cs="Times New Roman"/>
          <w:lang w:val="ru-RU"/>
        </w:rPr>
        <w:t>бр</w:t>
      </w:r>
      <w:r>
        <w:rPr>
          <w:rFonts w:eastAsia="Times New Roman" w:cs="Times New Roman"/>
        </w:rPr>
        <w:t xml:space="preserve">. 16/16 и 8/17), </w:t>
      </w:r>
      <w:r>
        <w:rPr>
          <w:rFonts w:cs="Times New Roman"/>
          <w:lang w:val="ru-RU"/>
        </w:rPr>
        <w:t xml:space="preserve">Одлуке о буџету Града </w:t>
      </w:r>
      <w:r>
        <w:rPr>
          <w:rFonts w:cs="Times New Roman"/>
        </w:rPr>
        <w:t xml:space="preserve">Шапца </w:t>
      </w:r>
      <w:r>
        <w:rPr>
          <w:rFonts w:cs="Times New Roman"/>
          <w:lang w:val="ru-RU"/>
        </w:rPr>
        <w:t>за 20</w:t>
      </w:r>
      <w:r>
        <w:rPr>
          <w:rFonts w:cs="Times New Roman"/>
        </w:rPr>
        <w:t>22</w:t>
      </w:r>
      <w:r>
        <w:rPr>
          <w:rFonts w:cs="Times New Roman"/>
          <w:lang w:val="ru-RU"/>
        </w:rPr>
        <w:t xml:space="preserve">. годину („Службени лист Града </w:t>
      </w:r>
      <w:r>
        <w:rPr>
          <w:rFonts w:cs="Times New Roman"/>
        </w:rPr>
        <w:t>Шапца</w:t>
      </w:r>
      <w:r>
        <w:rPr>
          <w:rFonts w:cs="Times New Roman"/>
          <w:lang w:val="ru-RU"/>
        </w:rPr>
        <w:t xml:space="preserve">”, бр. </w:t>
      </w:r>
      <w:r>
        <w:rPr>
          <w:rFonts w:cs="Times New Roman"/>
        </w:rPr>
        <w:t>34/21</w:t>
      </w:r>
      <w:r>
        <w:rPr>
          <w:rFonts w:cs="Times New Roman"/>
          <w:lang w:val="ru-RU"/>
        </w:rPr>
        <w:t>)</w:t>
      </w:r>
      <w:r>
        <w:rPr>
          <w:rFonts w:cs="Times New Roman"/>
        </w:rPr>
        <w:t xml:space="preserve"> и</w:t>
      </w:r>
      <w:r>
        <w:rPr>
          <w:rFonts w:eastAsia="Times New Roman" w:cs="Times New Roman"/>
        </w:rPr>
        <w:t xml:space="preserve"> Одлуке </w:t>
      </w:r>
      <w:r>
        <w:rPr>
          <w:rFonts w:eastAsia="Times New Roman" w:cs="Times New Roman"/>
          <w:kern w:val="0"/>
          <w:lang w:eastAsia="ar-SA" w:bidi="ar-SA"/>
        </w:rPr>
        <w:t xml:space="preserve">о расписивању јавног конкурса </w:t>
      </w:r>
      <w:r>
        <w:rPr>
          <w:rFonts w:eastAsia="Times New Roman" w:cs="Arial"/>
          <w:color w:val="000000"/>
          <w:kern w:val="0"/>
          <w:lang w:eastAsia="ar-SA" w:bidi="ar-SA"/>
        </w:rPr>
        <w:t>за суфинансирање проjеката производње медијских садржаја из области jавног информисања на територији града Шапца у 2022. години</w:t>
      </w:r>
      <w:r>
        <w:rPr>
          <w:rFonts w:eastAsia="Times New Roman" w:cs="Times New Roman"/>
        </w:rPr>
        <w:t>, број: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020-00-10/2022-16 од 3.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 xml:space="preserve">фебруара 2022. године, </w:t>
      </w:r>
    </w:p>
    <w:p w:rsidR="002478F9" w:rsidRDefault="002478F9">
      <w:pPr>
        <w:jc w:val="both"/>
      </w:pPr>
    </w:p>
    <w:p w:rsidR="002478F9" w:rsidRDefault="002478F9">
      <w:pPr>
        <w:jc w:val="both"/>
      </w:pPr>
    </w:p>
    <w:p w:rsidR="002478F9" w:rsidRDefault="003235AA">
      <w:pPr>
        <w:pStyle w:val="Heading2"/>
        <w:spacing w:before="0" w:after="0"/>
        <w:jc w:val="center"/>
      </w:pPr>
      <w:r>
        <w:rPr>
          <w:sz w:val="24"/>
          <w:szCs w:val="24"/>
        </w:rPr>
        <w:t>ГРАД ШАБАЦ</w:t>
      </w:r>
    </w:p>
    <w:p w:rsidR="002478F9" w:rsidRDefault="003235AA">
      <w:pPr>
        <w:pStyle w:val="Heading2"/>
        <w:spacing w:before="0" w:after="0"/>
        <w:jc w:val="center"/>
      </w:pPr>
      <w:r>
        <w:rPr>
          <w:sz w:val="24"/>
          <w:szCs w:val="24"/>
        </w:rPr>
        <w:t>Градска управа града Шапца</w:t>
      </w:r>
    </w:p>
    <w:p w:rsidR="002478F9" w:rsidRDefault="003235AA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Одељење за друштвене делатности</w:t>
      </w:r>
    </w:p>
    <w:p w:rsidR="002478F9" w:rsidRDefault="002478F9">
      <w:pPr>
        <w:pStyle w:val="Textbody"/>
        <w:spacing w:after="0"/>
        <w:jc w:val="center"/>
        <w:rPr>
          <w:b/>
          <w:bCs/>
        </w:rPr>
      </w:pPr>
    </w:p>
    <w:p w:rsidR="002478F9" w:rsidRDefault="003235AA">
      <w:pPr>
        <w:pStyle w:val="Textbody"/>
        <w:spacing w:after="0"/>
        <w:jc w:val="center"/>
      </w:pPr>
      <w:r>
        <w:rPr>
          <w:b/>
          <w:bCs/>
          <w:i/>
          <w:iCs/>
        </w:rPr>
        <w:t>р а с п и с у ј е</w:t>
      </w:r>
    </w:p>
    <w:p w:rsidR="002478F9" w:rsidRDefault="003235AA">
      <w:pPr>
        <w:pStyle w:val="Heading2"/>
        <w:jc w:val="center"/>
      </w:pPr>
      <w:r>
        <w:rPr>
          <w:sz w:val="24"/>
          <w:szCs w:val="24"/>
        </w:rPr>
        <w:t>К О Н К У Р С</w:t>
      </w:r>
      <w:r>
        <w:rPr>
          <w:sz w:val="24"/>
          <w:szCs w:val="24"/>
        </w:rPr>
        <w:br/>
        <w:t>за суфинансирање проjеката производње медијских садржаја из области jавног информисања на територији града Шапца у 2022. години</w:t>
      </w:r>
    </w:p>
    <w:p w:rsidR="002478F9" w:rsidRDefault="002478F9">
      <w:pPr>
        <w:pStyle w:val="Textbody"/>
      </w:pPr>
    </w:p>
    <w:p w:rsidR="002478F9" w:rsidRDefault="002478F9">
      <w:pPr>
        <w:pStyle w:val="Textbody"/>
      </w:pPr>
    </w:p>
    <w:p w:rsidR="002478F9" w:rsidRDefault="003235AA">
      <w:pPr>
        <w:pStyle w:val="NoSpacing"/>
        <w:jc w:val="center"/>
      </w:pPr>
      <w:r>
        <w:rPr>
          <w:rFonts w:cs="Tahoma"/>
          <w:b/>
        </w:rPr>
        <w:t>I  НАМЕНА СРЕДСТАВА И ИЗНОС</w:t>
      </w:r>
    </w:p>
    <w:p w:rsidR="002478F9" w:rsidRDefault="002478F9">
      <w:pPr>
        <w:pStyle w:val="NoSpacing"/>
        <w:jc w:val="center"/>
        <w:rPr>
          <w:rFonts w:cs="Tahoma"/>
        </w:rPr>
      </w:pPr>
    </w:p>
    <w:p w:rsidR="002478F9" w:rsidRDefault="003235AA">
      <w:pPr>
        <w:pStyle w:val="NoSpacing"/>
        <w:jc w:val="both"/>
      </w:pPr>
      <w:r>
        <w:rPr>
          <w:rFonts w:cs="Tahoma"/>
        </w:rPr>
        <w:t>Конкурс се расписује ради суфинансирања пројеката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Шапца; подизању квалитета информисања особа са инвалидитетом и припадника других мањинских група; заштити и развоју људских права и демократије;</w:t>
      </w:r>
      <w:r>
        <w:rPr>
          <w:rFonts w:cs="Tahoma"/>
          <w:color w:val="9933FF"/>
        </w:rPr>
        <w:t xml:space="preserve">  </w:t>
      </w:r>
      <w:r>
        <w:rPr>
          <w:rFonts w:cs="Tahoma"/>
        </w:rPr>
        <w:t>унапређивању правне и социјалне државе;</w:t>
      </w:r>
      <w:r>
        <w:rPr>
          <w:rFonts w:cs="Tahoma"/>
          <w:color w:val="9933FF"/>
        </w:rPr>
        <w:t xml:space="preserve"> </w:t>
      </w:r>
      <w:r>
        <w:rPr>
          <w:rFonts w:cs="Tahoma"/>
        </w:rPr>
        <w:t>слободном развоју личности и заштити деце и развоју културног и уметничког стваралаштва;</w:t>
      </w:r>
      <w:r>
        <w:rPr>
          <w:rFonts w:cs="Tahoma"/>
          <w:color w:val="9933FF"/>
        </w:rPr>
        <w:t xml:space="preserve"> </w:t>
      </w:r>
      <w:r>
        <w:rPr>
          <w:rFonts w:cs="Tahoma"/>
        </w:rPr>
        <w:t>развоју образовања, укључујући и медијску писменост као део образовног система; развоју науке, спорта и физичке културе;</w:t>
      </w:r>
      <w:r>
        <w:rPr>
          <w:rFonts w:cs="Tahoma"/>
          <w:color w:val="9933FF"/>
        </w:rPr>
        <w:t xml:space="preserve"> </w:t>
      </w:r>
      <w:r>
        <w:rPr>
          <w:rFonts w:cs="Tahoma"/>
        </w:rPr>
        <w:t>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Шапца за информацијама и садржајима из свих области живота, без дискриминације.</w:t>
      </w:r>
    </w:p>
    <w:p w:rsidR="002478F9" w:rsidRDefault="003235AA">
      <w:pPr>
        <w:pStyle w:val="NoSpacing"/>
        <w:jc w:val="both"/>
      </w:pPr>
      <w:r>
        <w:rPr>
          <w:rFonts w:cs="Tahoma"/>
        </w:rPr>
        <w:t xml:space="preserve"> </w:t>
      </w:r>
    </w:p>
    <w:p w:rsidR="002478F9" w:rsidRDefault="003235AA">
      <w:pPr>
        <w:pStyle w:val="NoSpacing"/>
        <w:jc w:val="both"/>
      </w:pPr>
      <w:r>
        <w:rPr>
          <w:rFonts w:cs="Tahoma"/>
        </w:rPr>
        <w:t xml:space="preserve">Средства опредељена </w:t>
      </w:r>
      <w:r>
        <w:rPr>
          <w:rFonts w:cs="Tahoma"/>
          <w:lang w:val="ru-RU"/>
        </w:rPr>
        <w:t>Одлук</w:t>
      </w:r>
      <w:r>
        <w:rPr>
          <w:rFonts w:cs="Tahoma"/>
        </w:rPr>
        <w:t>ом</w:t>
      </w:r>
      <w:r>
        <w:rPr>
          <w:rFonts w:cs="Tahoma"/>
          <w:lang w:val="ru-RU"/>
        </w:rPr>
        <w:t xml:space="preserve"> о буџету Града </w:t>
      </w:r>
      <w:r>
        <w:rPr>
          <w:rFonts w:cs="Tahoma"/>
        </w:rPr>
        <w:t xml:space="preserve">Шапца </w:t>
      </w:r>
      <w:r>
        <w:rPr>
          <w:rFonts w:cs="Tahoma"/>
          <w:lang w:val="ru-RU"/>
        </w:rPr>
        <w:t>за 20</w:t>
      </w:r>
      <w:r>
        <w:rPr>
          <w:rFonts w:cs="Tahoma"/>
        </w:rPr>
        <w:t>22</w:t>
      </w:r>
      <w:r>
        <w:rPr>
          <w:rFonts w:cs="Tahoma"/>
          <w:lang w:val="ru-RU"/>
        </w:rPr>
        <w:t xml:space="preserve">. годину („Службени лист Града </w:t>
      </w:r>
      <w:r>
        <w:rPr>
          <w:rFonts w:cs="Tahoma"/>
        </w:rPr>
        <w:t>Шапца</w:t>
      </w:r>
      <w:r>
        <w:rPr>
          <w:rFonts w:cs="Tahoma"/>
          <w:lang w:val="ru-RU"/>
        </w:rPr>
        <w:t xml:space="preserve">”, бр. </w:t>
      </w:r>
      <w:r>
        <w:rPr>
          <w:rFonts w:cs="Tahoma"/>
        </w:rPr>
        <w:t>34/21</w:t>
      </w:r>
      <w:r>
        <w:rPr>
          <w:rFonts w:cs="Tahoma"/>
          <w:lang w:val="ru-RU"/>
        </w:rPr>
        <w:t>)</w:t>
      </w:r>
      <w:r>
        <w:rPr>
          <w:rFonts w:cs="Tahoma"/>
        </w:rPr>
        <w:t xml:space="preserve"> за суфинансирање пројеката производње медијских садржаја из области jавног информисања на територији града Шапца у 2022. години, износе 30.000.000,00 динара.</w:t>
      </w:r>
    </w:p>
    <w:p w:rsidR="002478F9" w:rsidRDefault="002478F9">
      <w:pPr>
        <w:pStyle w:val="NoSpacing"/>
        <w:jc w:val="both"/>
        <w:rPr>
          <w:rFonts w:cs="Tahoma"/>
          <w:color w:val="0070C0"/>
        </w:rPr>
      </w:pPr>
    </w:p>
    <w:p w:rsidR="002478F9" w:rsidRDefault="003235AA">
      <w:pPr>
        <w:pStyle w:val="NoSpacing"/>
        <w:jc w:val="both"/>
      </w:pPr>
      <w:r>
        <w:rPr>
          <w:rFonts w:cs="Tahoma"/>
        </w:rPr>
        <w:lastRenderedPageBreak/>
        <w:t>Најмањи износ средстава који се може одобрити по пројекту износи</w:t>
      </w:r>
      <w:r>
        <w:rPr>
          <w:rFonts w:cs="Tahoma"/>
          <w:color w:val="0070C0"/>
        </w:rPr>
        <w:t xml:space="preserve"> </w:t>
      </w:r>
      <w:r>
        <w:rPr>
          <w:rFonts w:cs="Tahoma"/>
        </w:rPr>
        <w:t xml:space="preserve">200.000,00 динара, а највећи износ средстава по пројекту је 7.000.000,00 динара. 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both"/>
        <w:rPr>
          <w:rFonts w:cs="Tahoma"/>
        </w:rPr>
      </w:pPr>
      <w:r>
        <w:rPr>
          <w:rFonts w:cs="Tahoma"/>
        </w:rPr>
        <w:t>Учесник конкурса за суфинансирање пројеката производње медијских садржаја за штампане медије, радио, интернет медије и новинске агенције, може поднети захтев за суфинансирање највише до 80% вредности пројекта. 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Оправдани трошкови су трошкови који су настали у вези са израдом медијског садржаја, а нарочито:</w:t>
      </w:r>
    </w:p>
    <w:p w:rsidR="002478F9" w:rsidRDefault="003235AA">
      <w:pPr>
        <w:widowControl/>
        <w:numPr>
          <w:ilvl w:val="0"/>
          <w:numId w:val="20"/>
        </w:numPr>
        <w:suppressAutoHyphens w:val="0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Процењени бруто трошкови зарада и накнада ангажованих лица на производњи медијских садржаја;</w:t>
      </w:r>
    </w:p>
    <w:p w:rsidR="002478F9" w:rsidRDefault="003235AA">
      <w:pPr>
        <w:widowControl/>
        <w:numPr>
          <w:ilvl w:val="0"/>
          <w:numId w:val="20"/>
        </w:numPr>
        <w:suppressAutoHyphens w:val="0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2478F9" w:rsidRDefault="003235AA">
      <w:pPr>
        <w:widowControl/>
        <w:numPr>
          <w:ilvl w:val="0"/>
          <w:numId w:val="20"/>
        </w:numPr>
        <w:suppressAutoHyphens w:val="0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Трошак употребе сопствене имовине (амортизација);</w:t>
      </w:r>
    </w:p>
    <w:p w:rsidR="002478F9" w:rsidRDefault="003235AA">
      <w:pPr>
        <w:widowControl/>
        <w:numPr>
          <w:ilvl w:val="0"/>
          <w:numId w:val="20"/>
        </w:numPr>
        <w:suppressAutoHyphens w:val="0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2478F9" w:rsidRDefault="003235AA">
      <w:pPr>
        <w:widowControl/>
        <w:numPr>
          <w:ilvl w:val="0"/>
          <w:numId w:val="20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en-GB" w:bidi="ar-SA"/>
        </w:rPr>
        <w:t>Трошкови истраживања малог опсега која има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both"/>
      </w:pPr>
      <w:r>
        <w:rPr>
          <w:rFonts w:cs="Tahoma"/>
        </w:rPr>
        <w:t>Oправданим трошковима не сматрају се трошкови издаваштва, трошкови дистрибуције и трошкови промоције.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both"/>
      </w:pPr>
      <w:r>
        <w:rPr>
          <w:rFonts w:cs="Tahoma"/>
        </w:rPr>
        <w:t xml:space="preserve"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 / 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 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center"/>
        <w:rPr>
          <w:rFonts w:cs="Tahoma"/>
          <w:b/>
        </w:rPr>
      </w:pPr>
      <w:r>
        <w:rPr>
          <w:rFonts w:cs="Tahoma"/>
          <w:b/>
        </w:rPr>
        <w:t>II  ПРАВО УЧЕШЋА</w:t>
      </w:r>
    </w:p>
    <w:p w:rsidR="002478F9" w:rsidRDefault="002478F9">
      <w:pPr>
        <w:pStyle w:val="NoSpacing"/>
        <w:jc w:val="center"/>
      </w:pPr>
    </w:p>
    <w:p w:rsidR="002478F9" w:rsidRDefault="003235AA">
      <w:pPr>
        <w:pStyle w:val="NoSpacing"/>
        <w:jc w:val="both"/>
      </w:pPr>
      <w:r>
        <w:rPr>
          <w:rFonts w:cs="Tahoma"/>
        </w:rPr>
        <w:t>На конкурсу може учествовати: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numPr>
          <w:ilvl w:val="0"/>
          <w:numId w:val="21"/>
        </w:numPr>
        <w:jc w:val="both"/>
      </w:pPr>
      <w:r>
        <w:rPr>
          <w:rFonts w:cs="Tahoma"/>
          <w:color w:val="000000"/>
        </w:rPr>
        <w:t>издавач медија чији медиј је уписан у Регистар медија, који се води у Агенцији за привредне регистре,</w:t>
      </w:r>
      <w:r>
        <w:rPr>
          <w:rFonts w:cs="Tahoma"/>
        </w:rPr>
        <w:t xml:space="preserve"> уколико се медијски садржај емитује/дистрибуира на територији града Шапца;</w:t>
      </w:r>
    </w:p>
    <w:p w:rsidR="002478F9" w:rsidRDefault="003235AA">
      <w:pPr>
        <w:pStyle w:val="NoSpacing"/>
        <w:numPr>
          <w:ilvl w:val="0"/>
          <w:numId w:val="11"/>
        </w:numPr>
        <w:jc w:val="both"/>
      </w:pPr>
      <w:r>
        <w:rPr>
          <w:rFonts w:cs="Tahoma"/>
          <w:color w:val="000000"/>
        </w:rPr>
        <w:t>правно лице, односно предузетник, који се бави производњом медијских садржаја и који има доказ да ће суфинансирани медијски садржај бити реализован путем медија који је уписан у Регистар медија</w:t>
      </w:r>
      <w:r>
        <w:rPr>
          <w:rFonts w:cs="Tahoma"/>
        </w:rPr>
        <w:t xml:space="preserve"> и емитује се на територији града Шапца.</w:t>
      </w:r>
    </w:p>
    <w:p w:rsidR="002478F9" w:rsidRDefault="002478F9">
      <w:pPr>
        <w:pStyle w:val="NoSpacing"/>
        <w:ind w:left="720"/>
        <w:jc w:val="both"/>
        <w:rPr>
          <w:rFonts w:cs="Tahoma"/>
        </w:rPr>
      </w:pPr>
    </w:p>
    <w:p w:rsidR="002478F9" w:rsidRDefault="003235AA">
      <w:pPr>
        <w:pStyle w:val="NoSpacing"/>
        <w:jc w:val="both"/>
      </w:pPr>
      <w:r>
        <w:rPr>
          <w:rFonts w:cs="Tahoma"/>
        </w:rPr>
        <w:t xml:space="preserve">      Право учешћа на Конкурсу немају издавачи који се финансирају из јавних прихода.</w:t>
      </w:r>
    </w:p>
    <w:p w:rsidR="002478F9" w:rsidRDefault="003235AA">
      <w:pPr>
        <w:ind w:firstLine="360"/>
        <w:jc w:val="both"/>
      </w:pPr>
      <w:r>
        <w:rPr>
          <w:rFonts w:cs="Tahoma"/>
        </w:rPr>
        <w:t xml:space="preserve"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трошилa. Учесник Конкурса може конкурисати само са jедним проjектом. </w:t>
      </w:r>
      <w:r>
        <w:rPr>
          <w:rFonts w:cs="Tahoma"/>
          <w:color w:val="000000"/>
        </w:rPr>
        <w:t>Ако је учесник конкурса издавач више медија, може на конкурсу учествовати са једним пројектом за сваки медиј и то уколико тај пројекат није већ започет у тренутку подношења пријаве на конкурс.</w:t>
      </w:r>
    </w:p>
    <w:p w:rsidR="002478F9" w:rsidRDefault="002478F9">
      <w:pPr>
        <w:pStyle w:val="NoSpacing"/>
        <w:jc w:val="both"/>
        <w:rPr>
          <w:rFonts w:cs="Tahoma"/>
          <w:color w:val="FF0000"/>
        </w:rPr>
      </w:pPr>
    </w:p>
    <w:p w:rsidR="002478F9" w:rsidRDefault="003235AA">
      <w:pPr>
        <w:pStyle w:val="NoSpacing"/>
        <w:jc w:val="center"/>
      </w:pPr>
      <w:r>
        <w:rPr>
          <w:rFonts w:cs="Tahoma"/>
          <w:b/>
        </w:rPr>
        <w:lastRenderedPageBreak/>
        <w:t>III  КРИТЕРИЈУМИ ЗА ОЦЕНУ ПРОЈЕКАТА</w:t>
      </w:r>
    </w:p>
    <w:p w:rsidR="002478F9" w:rsidRDefault="002478F9">
      <w:pPr>
        <w:pStyle w:val="NoSpacing"/>
        <w:jc w:val="center"/>
        <w:rPr>
          <w:rFonts w:cs="Tahoma"/>
        </w:rPr>
      </w:pPr>
    </w:p>
    <w:p w:rsidR="002478F9" w:rsidRDefault="003235AA">
      <w:pPr>
        <w:pStyle w:val="NoSpacing"/>
        <w:jc w:val="both"/>
      </w:pPr>
      <w:r>
        <w:rPr>
          <w:rFonts w:cs="Tahoma"/>
        </w:rPr>
        <w:t>Критеријуми на основу којих ће се оцењивати пројекти пријављени на конкурс су:</w:t>
      </w:r>
    </w:p>
    <w:p w:rsidR="002478F9" w:rsidRDefault="002478F9">
      <w:pPr>
        <w:pStyle w:val="NoSpacing"/>
        <w:jc w:val="both"/>
        <w:rPr>
          <w:color w:val="000000"/>
        </w:rPr>
      </w:pP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1) мера у којој је предложена пројектна активност подобна да оствари јавни интерес у области јавног информисања;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На основу критеријума из става 1. тачка 1) овог члана, посебно се оцењује: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1. Значај пројекта са становишта: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остваривања јавног интереса у области јавног информисања;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остваривање намене конкурса;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усклађености пројекта са реалним проблемима, потребама и приоритетима циљних група;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 идентификованих и јасно дефинисаних потреба циљних група;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заступљености иновативног елемента у пројекту и новинарско истраживачког приступа.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2. Утицај и изводљивост са становишта: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усклађености планираних активности са циљевима, очекиваним резултатима и потребама циљних група;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степена утицаја пројекта на квалитет информисања циљне групе;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мерљивости индикатора који омогућавају праћење реализације пројекта;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разрађености и изводљивости плана реализације пројекта;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степена развојне и финансијске одрживост пројекта (позитивни ефекти пројекта настављају се након што се оконча подршка).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3. Капацитети са становишта: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степена организационих и управљачких способности предлагача пројекта;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неопходних ресурса за реализацију пројекта;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стручних и професионалних референци предлагача пројекта, које одговарају предложеним циљевима и активностима пројекта.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4. Буџет и оправданост трошкова са становишта: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прецизности и разрађеност буџета пројекта, који показује усклађеност предвиђеног трошка са пројектним активностима;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економске оправданости предлога буџета у односу на циљ и пројектне активности.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 xml:space="preserve"> Додатно, посебно се оцењује:</w:t>
      </w:r>
    </w:p>
    <w:p w:rsidR="002478F9" w:rsidRDefault="003235AA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1) 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 (доказ у виду потписане изјаве подносиоца која се односи на изречене мере од Регулаторног тела за елeктронске медије, за електронске медије, а од Савета за штампу, за штампане и онлајн медије);</w:t>
      </w:r>
    </w:p>
    <w:p w:rsidR="002478F9" w:rsidRDefault="003235AA">
      <w:pPr>
        <w:pStyle w:val="Textbody"/>
        <w:spacing w:after="150"/>
        <w:ind w:firstLine="480"/>
        <w:jc w:val="both"/>
      </w:pPr>
      <w:r>
        <w:rPr>
          <w:color w:val="000000"/>
        </w:rPr>
        <w:t>2) доказ о томе да су након изрицања казни или мера предузете активности које гарантују да се сличан случај неће поновити.</w:t>
      </w:r>
    </w:p>
    <w:p w:rsidR="002478F9" w:rsidRDefault="003235AA">
      <w:pPr>
        <w:pStyle w:val="NoSpacing"/>
        <w:jc w:val="both"/>
      </w:pPr>
      <w:r>
        <w:rPr>
          <w:rFonts w:cs="Tahoma"/>
          <w:lang w:val="ru-RU"/>
        </w:rPr>
        <w:lastRenderedPageBreak/>
        <w:t xml:space="preserve">           Ближи</w:t>
      </w:r>
      <w:r>
        <w:rPr>
          <w:rFonts w:cs="Tahoma"/>
        </w:rPr>
        <w:t xml:space="preserve"> критеријуми за оцењивање пројеката су: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numPr>
          <w:ilvl w:val="0"/>
          <w:numId w:val="22"/>
        </w:numPr>
        <w:jc w:val="both"/>
      </w:pPr>
      <w:r>
        <w:rPr>
          <w:rFonts w:cs="Tahoma"/>
        </w:rPr>
        <w:t>да је пројекат од посебног значаја за информисање становништва на територији града Шапца;</w:t>
      </w:r>
    </w:p>
    <w:p w:rsidR="002478F9" w:rsidRDefault="003235AA">
      <w:pPr>
        <w:pStyle w:val="NoSpacing"/>
        <w:numPr>
          <w:ilvl w:val="0"/>
          <w:numId w:val="17"/>
        </w:numPr>
        <w:jc w:val="both"/>
      </w:pPr>
      <w:r>
        <w:rPr>
          <w:rFonts w:cs="Tahoma"/>
        </w:rPr>
        <w:t>мера у којој пројекат доприноси очувању српског националног и културног идентитета и jезика;</w:t>
      </w:r>
    </w:p>
    <w:p w:rsidR="002478F9" w:rsidRDefault="003235AA">
      <w:pPr>
        <w:pStyle w:val="NoSpacing"/>
        <w:numPr>
          <w:ilvl w:val="0"/>
          <w:numId w:val="17"/>
        </w:numPr>
        <w:jc w:val="both"/>
      </w:pPr>
      <w:r>
        <w:rPr>
          <w:rFonts w:cs="Tahoma"/>
        </w:rPr>
        <w:t>актуелност теме и доступност већем броју корисника;</w:t>
      </w:r>
    </w:p>
    <w:p w:rsidR="002478F9" w:rsidRDefault="003235AA">
      <w:pPr>
        <w:pStyle w:val="NoSpacing"/>
        <w:numPr>
          <w:ilvl w:val="0"/>
          <w:numId w:val="17"/>
        </w:numPr>
        <w:jc w:val="both"/>
      </w:pPr>
      <w:r>
        <w:rPr>
          <w:rFonts w:cs="Tahoma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2478F9" w:rsidRDefault="003235AA">
      <w:pPr>
        <w:pStyle w:val="NoSpacing"/>
        <w:numPr>
          <w:ilvl w:val="0"/>
          <w:numId w:val="17"/>
        </w:numPr>
        <w:jc w:val="both"/>
      </w:pPr>
      <w:r>
        <w:rPr>
          <w:rFonts w:cs="Tahoma"/>
        </w:rPr>
        <w:t>мера у којој предложени пројекат доприноси унапређењу положаjа и равноправности одређених друштвених група: малолетника, жена, старих, економски и сoцијално угрожених друштвених група, припадника ЛГБТ популације, итд;</w:t>
      </w:r>
    </w:p>
    <w:p w:rsidR="002478F9" w:rsidRDefault="003235AA">
      <w:pPr>
        <w:pStyle w:val="NoSpacing"/>
        <w:numPr>
          <w:ilvl w:val="0"/>
          <w:numId w:val="17"/>
        </w:numPr>
        <w:jc w:val="both"/>
      </w:pPr>
      <w:r>
        <w:rPr>
          <w:rFonts w:cs="Tahoma"/>
        </w:rPr>
        <w:t>мера у којој пројекат доприноси унапређењу медијске писмености и родне равноправности.</w:t>
      </w:r>
    </w:p>
    <w:p w:rsidR="002478F9" w:rsidRDefault="002478F9">
      <w:pPr>
        <w:pStyle w:val="NoSpacing"/>
        <w:ind w:left="720"/>
        <w:jc w:val="both"/>
      </w:pP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center"/>
      </w:pPr>
      <w:r>
        <w:rPr>
          <w:rFonts w:cs="Tahoma"/>
          <w:b/>
        </w:rPr>
        <w:t>IV  РОКОВИ</w:t>
      </w:r>
    </w:p>
    <w:p w:rsidR="002478F9" w:rsidRDefault="002478F9">
      <w:pPr>
        <w:pStyle w:val="NoSpacing"/>
        <w:rPr>
          <w:rFonts w:cs="Tahoma"/>
        </w:rPr>
      </w:pPr>
    </w:p>
    <w:p w:rsidR="002478F9" w:rsidRDefault="003235AA">
      <w:pPr>
        <w:pStyle w:val="NoSpacing"/>
        <w:jc w:val="both"/>
      </w:pPr>
      <w:bookmarkStart w:id="0" w:name="_GoBack"/>
      <w:r>
        <w:rPr>
          <w:rFonts w:cs="Tahoma"/>
        </w:rPr>
        <w:t>Рок за пријаве траје од дана објављивања Конкурса у дневном листу ,,Информер“, од 28. фебруара 2022. године до 21. марта 2022. године.</w:t>
      </w:r>
    </w:p>
    <w:bookmarkEnd w:id="0"/>
    <w:p w:rsidR="002478F9" w:rsidRDefault="003235AA">
      <w:pPr>
        <w:pStyle w:val="NoSpacing"/>
        <w:jc w:val="both"/>
      </w:pPr>
      <w:r>
        <w:rPr>
          <w:rFonts w:cs="Tahoma"/>
          <w:bCs/>
          <w:color w:val="000000"/>
        </w:rPr>
        <w:t>Одлука о расподели средстава доноси се најкасније у року од 90 дана од дана закључења конкурса.</w:t>
      </w:r>
    </w:p>
    <w:p w:rsidR="002478F9" w:rsidRDefault="002478F9">
      <w:pPr>
        <w:pStyle w:val="NoSpacing"/>
        <w:jc w:val="both"/>
        <w:rPr>
          <w:rFonts w:cs="Tahoma"/>
          <w:bCs/>
        </w:rPr>
      </w:pPr>
    </w:p>
    <w:p w:rsidR="002478F9" w:rsidRDefault="002478F9">
      <w:pPr>
        <w:pStyle w:val="NoSpacing"/>
        <w:jc w:val="both"/>
        <w:rPr>
          <w:rFonts w:cs="Tahoma"/>
          <w:bCs/>
        </w:rPr>
      </w:pPr>
    </w:p>
    <w:p w:rsidR="002478F9" w:rsidRDefault="003235AA">
      <w:pPr>
        <w:pStyle w:val="NoSpacing"/>
        <w:jc w:val="center"/>
      </w:pPr>
      <w:r>
        <w:rPr>
          <w:rFonts w:cs="Tahoma"/>
          <w:b/>
          <w:bCs/>
        </w:rPr>
        <w:t>V  ДОКУМЕНТАЦИЈA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both"/>
      </w:pPr>
      <w:r>
        <w:rPr>
          <w:rFonts w:cs="Tahoma"/>
        </w:rPr>
        <w:t xml:space="preserve">Учесник конкурса је </w:t>
      </w:r>
      <w:r>
        <w:rPr>
          <w:rFonts w:cs="Tahoma"/>
          <w:b/>
        </w:rPr>
        <w:t>обавезан</w:t>
      </w:r>
      <w:r>
        <w:rPr>
          <w:rFonts w:cs="Tahoma"/>
        </w:rPr>
        <w:t xml:space="preserve"> да достави:</w:t>
      </w:r>
    </w:p>
    <w:p w:rsidR="002478F9" w:rsidRDefault="002478F9">
      <w:pPr>
        <w:pStyle w:val="NoSpacing"/>
        <w:jc w:val="both"/>
      </w:pPr>
    </w:p>
    <w:p w:rsidR="002478F9" w:rsidRDefault="003235AA">
      <w:pPr>
        <w:pStyle w:val="NoSpacing"/>
        <w:numPr>
          <w:ilvl w:val="0"/>
          <w:numId w:val="23"/>
        </w:numPr>
        <w:jc w:val="both"/>
      </w:pPr>
      <w:r>
        <w:rPr>
          <w:rFonts w:cs="Tahoma"/>
        </w:rPr>
        <w:t xml:space="preserve">Попуњен и оверен пријавни Образац 1 за учешће на конкурсу, у </w:t>
      </w:r>
      <w:r>
        <w:rPr>
          <w:rFonts w:cs="Tahoma"/>
          <w:b/>
        </w:rPr>
        <w:t>четири</w:t>
      </w:r>
      <w:r>
        <w:rPr>
          <w:rFonts w:cs="Tahoma"/>
        </w:rPr>
        <w:t xml:space="preserve"> </w:t>
      </w:r>
      <w:r>
        <w:rPr>
          <w:rFonts w:cs="Tahoma"/>
          <w:b/>
        </w:rPr>
        <w:t>примерка</w:t>
      </w:r>
      <w:r>
        <w:rPr>
          <w:rFonts w:cs="Tahoma"/>
        </w:rPr>
        <w:t xml:space="preserve">. Образац се преузима са сајта Града Шапца </w:t>
      </w:r>
      <w:hyperlink r:id="rId8" w:history="1">
        <w:r>
          <w:rPr>
            <w:rStyle w:val="Internetlink"/>
            <w:rFonts w:cs="Tahoma"/>
            <w:color w:val="00000A"/>
          </w:rPr>
          <w:t>www.sabac.rs</w:t>
        </w:r>
      </w:hyperlink>
      <w:r>
        <w:rPr>
          <w:rFonts w:cs="Tahoma"/>
        </w:rPr>
        <w:t>:</w:t>
      </w:r>
    </w:p>
    <w:p w:rsidR="002478F9" w:rsidRDefault="003235AA">
      <w:pPr>
        <w:pStyle w:val="NoSpacing"/>
        <w:numPr>
          <w:ilvl w:val="1"/>
          <w:numId w:val="9"/>
        </w:numPr>
        <w:ind w:left="993" w:hanging="284"/>
        <w:jc w:val="both"/>
      </w:pPr>
      <w:r>
        <w:rPr>
          <w:rFonts w:cs="Tahoma"/>
        </w:rPr>
        <w:t>Образац 1 – пријава: попуњен предлог пројекта и</w:t>
      </w:r>
    </w:p>
    <w:p w:rsidR="002478F9" w:rsidRDefault="003235AA">
      <w:pPr>
        <w:pStyle w:val="NoSpacing"/>
        <w:numPr>
          <w:ilvl w:val="1"/>
          <w:numId w:val="9"/>
        </w:numPr>
        <w:ind w:left="993" w:hanging="284"/>
        <w:jc w:val="both"/>
      </w:pPr>
      <w:r>
        <w:rPr>
          <w:rFonts w:cs="Tahoma"/>
        </w:rPr>
        <w:t>Образац 1 – табела: попуњен буџет пројекта.</w:t>
      </w:r>
    </w:p>
    <w:p w:rsidR="002478F9" w:rsidRDefault="003235AA">
      <w:pPr>
        <w:pStyle w:val="NoSpacing"/>
        <w:numPr>
          <w:ilvl w:val="0"/>
          <w:numId w:val="18"/>
        </w:numPr>
        <w:jc w:val="both"/>
      </w:pPr>
      <w:r>
        <w:rPr>
          <w:rFonts w:cs="Tahoma"/>
        </w:rPr>
        <w:t xml:space="preserve">Копије следећих докумената у </w:t>
      </w:r>
      <w:r>
        <w:rPr>
          <w:rFonts w:cs="Tahoma"/>
          <w:b/>
        </w:rPr>
        <w:t>једном примерку</w:t>
      </w:r>
      <w:r>
        <w:rPr>
          <w:rFonts w:cs="Tahoma"/>
        </w:rPr>
        <w:t>:</w:t>
      </w:r>
    </w:p>
    <w:p w:rsidR="002478F9" w:rsidRDefault="003235AA">
      <w:pPr>
        <w:pStyle w:val="NoSpacing"/>
        <w:numPr>
          <w:ilvl w:val="0"/>
          <w:numId w:val="24"/>
        </w:numPr>
        <w:ind w:left="993" w:hanging="284"/>
        <w:jc w:val="both"/>
      </w:pPr>
      <w:r>
        <w:rPr>
          <w:rFonts w:cs="Tahoma"/>
        </w:rPr>
        <w:t>потврда Народне банке Републике Србије да нема евидентиране основе и налоге у принудној наплати (да нема блокиран рачун), која није старија од датума расписивања конкурса;</w:t>
      </w:r>
    </w:p>
    <w:p w:rsidR="002478F9" w:rsidRDefault="003235AA">
      <w:pPr>
        <w:pStyle w:val="NoSpacing"/>
        <w:numPr>
          <w:ilvl w:val="0"/>
          <w:numId w:val="19"/>
        </w:numPr>
        <w:ind w:left="993" w:hanging="284"/>
        <w:jc w:val="both"/>
      </w:pPr>
      <w:r>
        <w:rPr>
          <w:rFonts w:cs="Tahoma"/>
        </w:rPr>
        <w:t xml:space="preserve">Решење о регистрацији из Регистра медија који се води у Агенцији за провредне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 </w:t>
      </w:r>
    </w:p>
    <w:p w:rsidR="002478F9" w:rsidRDefault="003235AA">
      <w:pPr>
        <w:pStyle w:val="NoSpacing"/>
        <w:numPr>
          <w:ilvl w:val="0"/>
          <w:numId w:val="19"/>
        </w:numPr>
        <w:ind w:left="993" w:hanging="284"/>
        <w:jc w:val="both"/>
      </w:pPr>
      <w:r>
        <w:rPr>
          <w:rFonts w:cs="Tahoma"/>
        </w:rPr>
        <w:t xml:space="preserve">Дозвола за емитовање радио и/или ТВ програма издата од Регулаторног тела за електронске медије; </w:t>
      </w:r>
    </w:p>
    <w:p w:rsidR="002478F9" w:rsidRDefault="003235AA">
      <w:pPr>
        <w:pStyle w:val="NoSpacing"/>
        <w:numPr>
          <w:ilvl w:val="0"/>
          <w:numId w:val="19"/>
        </w:numPr>
        <w:ind w:left="993" w:hanging="284"/>
        <w:jc w:val="both"/>
      </w:pPr>
      <w:r>
        <w:rPr>
          <w:rFonts w:cs="Tahoma"/>
        </w:rPr>
        <w:t>Оверена изjава/сагласност медија (или више њих) да ће програмски садржаj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продукциjу телевизиjског и радиjског програма)</w:t>
      </w:r>
      <w:r>
        <w:t>;</w:t>
      </w:r>
    </w:p>
    <w:p w:rsidR="002478F9" w:rsidRDefault="003235AA">
      <w:pPr>
        <w:pStyle w:val="NoSpacing"/>
        <w:numPr>
          <w:ilvl w:val="0"/>
          <w:numId w:val="19"/>
        </w:numPr>
        <w:ind w:left="993" w:hanging="284"/>
        <w:jc w:val="both"/>
      </w:pPr>
      <w:r>
        <w:t xml:space="preserve">Потписана изјава учесника да се не налази у поступку повраћаја државне или </w:t>
      </w:r>
      <w:r>
        <w:rPr>
          <w:i/>
        </w:rPr>
        <w:t>de minimis</w:t>
      </w:r>
      <w:r>
        <w:t xml:space="preserve"> помоћи, као и да нису били у тешкоћама, у складу са Уредбом </w:t>
      </w:r>
      <w:r>
        <w:rPr>
          <w:color w:val="000000"/>
        </w:rPr>
        <w:t>о условима и критеријумима усклађености државне помоћи за санацију и реструктуирање учесника на тржишту у тешкоћама</w:t>
      </w:r>
      <w:r>
        <w:t xml:space="preserve"> („Службени гласник РС“, број 62/21) на дан 31. децембар 2019. године;</w:t>
      </w:r>
    </w:p>
    <w:p w:rsidR="002478F9" w:rsidRDefault="003235AA">
      <w:pPr>
        <w:pStyle w:val="NoSpacing"/>
        <w:numPr>
          <w:ilvl w:val="0"/>
          <w:numId w:val="19"/>
        </w:numPr>
        <w:ind w:left="993" w:hanging="284"/>
        <w:jc w:val="both"/>
      </w:pPr>
      <w:r>
        <w:lastRenderedPageBreak/>
        <w:t xml:space="preserve">Потписана изјава учесника да пројекат не може бити реализован на други начин, без помоћи државе, односно субвенцијом; </w:t>
      </w:r>
    </w:p>
    <w:p w:rsidR="002478F9" w:rsidRDefault="003235AA">
      <w:pPr>
        <w:pStyle w:val="NoSpacing"/>
        <w:numPr>
          <w:ilvl w:val="0"/>
          <w:numId w:val="19"/>
        </w:numPr>
        <w:ind w:left="993" w:hanging="284"/>
        <w:jc w:val="both"/>
      </w:pPr>
      <w:r>
        <w:t xml:space="preserve">Потписана изјава учесника на конкурсу о томе да ли је учеснику за исти пројекат већ додељена државна помоћ или </w:t>
      </w:r>
      <w:r>
        <w:rPr>
          <w:i/>
        </w:rPr>
        <w:t xml:space="preserve">de minimis </w:t>
      </w:r>
      <w:r>
        <w:t>помоћ у текућој фискалној години и по ком основу, за штампане медије, радио, интернет медије и новинске агенције;</w:t>
      </w:r>
    </w:p>
    <w:p w:rsidR="002478F9" w:rsidRDefault="003235AA">
      <w:pPr>
        <w:pStyle w:val="NoSpacing"/>
        <w:numPr>
          <w:ilvl w:val="0"/>
          <w:numId w:val="19"/>
        </w:numPr>
        <w:ind w:left="993" w:hanging="284"/>
        <w:jc w:val="both"/>
      </w:pPr>
      <w:r>
        <w:t xml:space="preserve">Потписана изјава учесника на конкурсу о томе да ли је учеснику за исти пројекат већ додељена државна помоћ или </w:t>
      </w:r>
      <w:r>
        <w:rPr>
          <w:i/>
        </w:rPr>
        <w:t xml:space="preserve">de minimis </w:t>
      </w:r>
      <w:r>
        <w:t>помоћ у текућој фискалној години и по ком основу, за производњу медијских садржаја за телевизију;</w:t>
      </w:r>
    </w:p>
    <w:p w:rsidR="002478F9" w:rsidRDefault="003235AA">
      <w:pPr>
        <w:pStyle w:val="NoSpacing"/>
        <w:numPr>
          <w:ilvl w:val="0"/>
          <w:numId w:val="10"/>
        </w:numPr>
        <w:ind w:left="993" w:hanging="284"/>
        <w:jc w:val="both"/>
      </w:pPr>
      <w:r>
        <w:rPr>
          <w:rFonts w:cs="Tahoma"/>
        </w:rPr>
        <w:t>Визуелни приказ предложеног медијског садржаја (трејлер, примерак новина, џингл и сл).</w:t>
      </w:r>
    </w:p>
    <w:p w:rsidR="002478F9" w:rsidRDefault="002478F9">
      <w:pPr>
        <w:pStyle w:val="NoSpacing"/>
        <w:jc w:val="both"/>
      </w:pPr>
    </w:p>
    <w:p w:rsidR="002478F9" w:rsidRDefault="003235AA">
      <w:pPr>
        <w:pStyle w:val="NoSpacing"/>
        <w:jc w:val="center"/>
      </w:pPr>
      <w:r>
        <w:rPr>
          <w:rFonts w:cs="Tahoma"/>
          <w:b/>
          <w:bCs/>
        </w:rPr>
        <w:t>VI  ПОЗИВ ЗА УЧЕШЋЕ У РАДУ КОМИСИЈЕ</w:t>
      </w:r>
    </w:p>
    <w:p w:rsidR="002478F9" w:rsidRDefault="002478F9">
      <w:pPr>
        <w:pStyle w:val="NoSpacing"/>
        <w:jc w:val="center"/>
        <w:rPr>
          <w:rFonts w:cs="Tahoma"/>
          <w:b/>
          <w:bCs/>
        </w:rPr>
      </w:pPr>
    </w:p>
    <w:p w:rsidR="002478F9" w:rsidRDefault="003235AA">
      <w:pPr>
        <w:pStyle w:val="NoSpacing"/>
        <w:jc w:val="both"/>
      </w:pPr>
      <w:r>
        <w:rPr>
          <w:rFonts w:cs="Tahoma"/>
          <w:bCs/>
        </w:rPr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комисије. Уз предлог за члана комисије, прилаже се и доказ о регистрацији удружења у Регистру удружења.</w:t>
      </w:r>
    </w:p>
    <w:p w:rsidR="002478F9" w:rsidRDefault="002478F9">
      <w:pPr>
        <w:pStyle w:val="NoSpacing"/>
        <w:jc w:val="both"/>
        <w:rPr>
          <w:rFonts w:cs="Tahoma"/>
          <w:bCs/>
          <w:color w:val="000000"/>
        </w:rPr>
      </w:pPr>
    </w:p>
    <w:p w:rsidR="002478F9" w:rsidRDefault="003235AA">
      <w:pPr>
        <w:pStyle w:val="NoSpacing"/>
        <w:jc w:val="both"/>
      </w:pPr>
      <w:r>
        <w:rPr>
          <w:rFonts w:cs="Tahoma"/>
          <w:bCs/>
          <w:color w:val="000000"/>
        </w:rPr>
        <w:t xml:space="preserve">Позивају се и медијски стручњаци заинтересовани за рад у комисији да доставе предлог за чланове комисије са биографијом. </w:t>
      </w:r>
    </w:p>
    <w:p w:rsidR="002478F9" w:rsidRDefault="002478F9">
      <w:pPr>
        <w:pStyle w:val="NoSpacing"/>
        <w:jc w:val="both"/>
        <w:rPr>
          <w:rFonts w:cs="Tahoma"/>
          <w:bCs/>
          <w:color w:val="000000"/>
        </w:rPr>
      </w:pPr>
    </w:p>
    <w:p w:rsidR="002478F9" w:rsidRDefault="003235AA">
      <w:pPr>
        <w:pStyle w:val="NoSpacing"/>
        <w:jc w:val="both"/>
      </w:pPr>
      <w:r>
        <w:rPr>
          <w:rFonts w:cs="Tahoma"/>
          <w:bCs/>
          <w:color w:val="000000"/>
        </w:rPr>
        <w:t xml:space="preserve">Сви предлози се достављају </w:t>
      </w:r>
      <w:r>
        <w:rPr>
          <w:rFonts w:cs="Tahoma"/>
        </w:rPr>
        <w:t>Градској управи града Шапца, Одељењу за друштвене делатности, ул. Господар Јевремова 6, 15 000 Шабац.</w:t>
      </w:r>
    </w:p>
    <w:p w:rsidR="002478F9" w:rsidRDefault="002478F9">
      <w:pPr>
        <w:pStyle w:val="NoSpacing"/>
        <w:jc w:val="both"/>
        <w:rPr>
          <w:rFonts w:cs="Tahoma"/>
          <w:bCs/>
        </w:rPr>
      </w:pPr>
    </w:p>
    <w:p w:rsidR="002478F9" w:rsidRDefault="003235AA">
      <w:pPr>
        <w:pStyle w:val="NoSpacing"/>
        <w:jc w:val="both"/>
      </w:pPr>
      <w:r>
        <w:rPr>
          <w:rFonts w:cs="Tahoma"/>
          <w:bCs/>
        </w:rPr>
        <w:t xml:space="preserve">Предлози за чланове комисије достављају се у року од 20 дана од дана објављивања Конкурса у дневном листу „Информер“. </w:t>
      </w:r>
      <w:r>
        <w:rPr>
          <w:rFonts w:cs="Tahoma"/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>
        <w:rPr>
          <w:rFonts w:cs="Tahoma"/>
          <w:bCs/>
        </w:rPr>
        <w:t>.</w:t>
      </w:r>
    </w:p>
    <w:p w:rsidR="002478F9" w:rsidRDefault="002478F9">
      <w:pPr>
        <w:pStyle w:val="NoSpacing"/>
        <w:jc w:val="both"/>
        <w:rPr>
          <w:rFonts w:cs="Tahoma"/>
          <w:bCs/>
        </w:rPr>
      </w:pPr>
    </w:p>
    <w:p w:rsidR="002478F9" w:rsidRDefault="002478F9">
      <w:pPr>
        <w:pStyle w:val="NoSpacing"/>
        <w:jc w:val="both"/>
        <w:rPr>
          <w:rFonts w:cs="Tahoma"/>
          <w:bCs/>
        </w:rPr>
      </w:pPr>
    </w:p>
    <w:p w:rsidR="002478F9" w:rsidRDefault="003235AA">
      <w:pPr>
        <w:pStyle w:val="NoSpacing"/>
        <w:jc w:val="center"/>
      </w:pPr>
      <w:r>
        <w:rPr>
          <w:rFonts w:cs="Tahoma"/>
          <w:b/>
          <w:bCs/>
        </w:rPr>
        <w:t>VII НАЧИН ПРИЈАВЉИВАЊА</w:t>
      </w:r>
    </w:p>
    <w:p w:rsidR="002478F9" w:rsidRDefault="002478F9">
      <w:pPr>
        <w:pStyle w:val="NoSpacing"/>
        <w:jc w:val="center"/>
        <w:rPr>
          <w:rFonts w:cs="Tahoma"/>
          <w:b/>
          <w:bCs/>
        </w:rPr>
      </w:pPr>
    </w:p>
    <w:p w:rsidR="002478F9" w:rsidRDefault="003235AA">
      <w:pPr>
        <w:pStyle w:val="NoSpacing"/>
        <w:jc w:val="both"/>
      </w:pPr>
      <w:r>
        <w:rPr>
          <w:rFonts w:cs="Tahoma"/>
        </w:rPr>
        <w:t xml:space="preserve">Конкурс и Образац за пријаву обjављују се на сајту Града Шапца, </w:t>
      </w:r>
      <w:hyperlink r:id="rId9" w:history="1">
        <w:r>
          <w:rPr>
            <w:rStyle w:val="Internetlink"/>
            <w:rFonts w:cs="Tahoma"/>
            <w:color w:val="00000A"/>
          </w:rPr>
          <w:t>www.sabac.rs</w:t>
        </w:r>
      </w:hyperlink>
      <w:r>
        <w:rPr>
          <w:rFonts w:cs="Tahoma"/>
        </w:rPr>
        <w:t>, где су видљиви и доступни све време трајања конкурса.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both"/>
      </w:pPr>
      <w:r>
        <w:rPr>
          <w:rFonts w:cs="Tahoma"/>
        </w:rPr>
        <w:t>Пријаве пројеката слати на адресу: Градска управа града Шапца, Одељење за друштвене делатности, ул. Господар Јевремова 6, 15 000 Шабац, са назнаком: „К О Н К У Р С</w:t>
      </w:r>
      <w:r>
        <w:rPr>
          <w:rFonts w:cs="Tahoma"/>
        </w:rPr>
        <w:br/>
        <w:t>за суфинансирање проjеката производње медијских садржаја из области jавног информисања на територији града Шапца у 2022. години”</w:t>
      </w:r>
      <w:r>
        <w:rPr>
          <w:rFonts w:cs="Tahoma"/>
          <w:bCs/>
        </w:rPr>
        <w:t>.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both"/>
        <w:rPr>
          <w:rFonts w:cs="Tahoma"/>
        </w:rPr>
      </w:pPr>
      <w:r>
        <w:rPr>
          <w:rFonts w:cs="Tahoma"/>
        </w:rPr>
        <w:t>Пријаве које стигну ван прописаног рока или на погрешном обрасцу, неће бити разматране.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both"/>
      </w:pPr>
      <w:r>
        <w:rPr>
          <w:rFonts w:cs="Tahoma"/>
        </w:rPr>
        <w:t>Одобрена средства се користе искључиво за намене за која су додељена, а корисник средстава је дужан да Градској управи достави извештај о реализацији пројекта, материјални доказ о реализацији и дистрибуцији/емитовању, као и о наменском коришћењу додељених средстава у прописаном року.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both"/>
      </w:pPr>
      <w:r>
        <w:rPr>
          <w:rFonts w:cs="Tahoma"/>
        </w:rPr>
        <w:t xml:space="preserve">Решење о расподели средстава по расписаном конкурсу, биће обjављено на интернет страници Града Шапца </w:t>
      </w:r>
      <w:hyperlink r:id="rId10" w:history="1">
        <w:r>
          <w:rPr>
            <w:rStyle w:val="Internetlink"/>
            <w:rFonts w:cs="Tahoma"/>
            <w:color w:val="00000A"/>
          </w:rPr>
          <w:t>www.sabac.rs</w:t>
        </w:r>
      </w:hyperlink>
      <w:r>
        <w:rPr>
          <w:rFonts w:cs="Tahoma"/>
        </w:rPr>
        <w:t>, и достављено свим учесницима конкурса у електронској форми.</w:t>
      </w:r>
    </w:p>
    <w:p w:rsidR="002478F9" w:rsidRDefault="003235AA">
      <w:pPr>
        <w:pStyle w:val="NoSpacing"/>
        <w:jc w:val="both"/>
        <w:rPr>
          <w:rFonts w:cs="Tahoma"/>
        </w:rPr>
      </w:pPr>
      <w:r>
        <w:rPr>
          <w:rFonts w:cs="Tahoma"/>
        </w:rPr>
        <w:t>Све додатне информациjе се могу добити радним данима од 09 до 13 часова на телефон:  015/364 118.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spacing w:before="100" w:after="100"/>
        <w:jc w:val="center"/>
      </w:pPr>
      <w:r>
        <w:rPr>
          <w:rFonts w:eastAsia="Times New Roman" w:cs="Times New Roman"/>
          <w:b/>
          <w:lang w:val="ru-RU"/>
        </w:rPr>
        <w:lastRenderedPageBreak/>
        <w:t>V</w:t>
      </w:r>
      <w:r>
        <w:rPr>
          <w:rFonts w:eastAsia="Times New Roman" w:cs="Times New Roman"/>
          <w:b/>
        </w:rPr>
        <w:t>III</w:t>
      </w:r>
      <w:r>
        <w:rPr>
          <w:rFonts w:eastAsia="Times New Roman" w:cs="Times New Roman"/>
          <w:b/>
          <w:lang w:val="ru-RU"/>
        </w:rPr>
        <w:t xml:space="preserve"> </w:t>
      </w:r>
      <w:r>
        <w:rPr>
          <w:rFonts w:eastAsia="Times New Roman" w:cs="Times New Roman"/>
          <w:b/>
        </w:rPr>
        <w:t>ЗАШТИТА ПОДАТАКА О ЛИЧНОСТИ</w:t>
      </w:r>
    </w:p>
    <w:p w:rsidR="002478F9" w:rsidRDefault="002478F9">
      <w:pPr>
        <w:pStyle w:val="NoSpacing"/>
        <w:jc w:val="both"/>
      </w:pPr>
    </w:p>
    <w:p w:rsidR="002478F9" w:rsidRDefault="003235AA">
      <w:pPr>
        <w:pStyle w:val="NoSpacing"/>
        <w:jc w:val="both"/>
      </w:pPr>
      <w:r>
        <w:t xml:space="preserve">Сви подаци о личности који буду достављени </w:t>
      </w:r>
      <w:r>
        <w:rPr>
          <w:rFonts w:cs="Tahoma"/>
        </w:rPr>
        <w:t>Одељењу за друштвене делатности Градске управе града Шапца биће искључиво обрађивани у сврху учешћа у јавном позиву, а у складу са Законом о заштити података о личности.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both"/>
      </w:pPr>
      <w:r>
        <w:rPr>
          <w:rFonts w:cs="Tahoma"/>
        </w:rPr>
        <w:t>Приступ личним подацима имаће само овлашћена лица Одељења за друштвене делатности Градске управе града Шапца која су обавезна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both"/>
      </w:pPr>
      <w:r>
        <w:rPr>
          <w:rFonts w:cs="Tahoma"/>
        </w:rPr>
        <w:t xml:space="preserve">Одељење за друштвене делатности Градске управе града Шапца чуваће податке о личности у року предвиђеним законом уз примену одговорајућих техничких, организационих и кадровских мера. 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both"/>
        <w:rPr>
          <w:rFonts w:cs="Tahoma"/>
        </w:rPr>
      </w:pPr>
      <w:r>
        <w:rPr>
          <w:rFonts w:cs="Tahoma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both"/>
        <w:rPr>
          <w:rFonts w:cs="Tahoma"/>
        </w:rPr>
      </w:pPr>
      <w:r>
        <w:rPr>
          <w:rFonts w:cs="Tahoma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 </w:t>
      </w:r>
    </w:p>
    <w:p w:rsidR="002478F9" w:rsidRDefault="002478F9">
      <w:pPr>
        <w:pStyle w:val="NoSpacing"/>
        <w:rPr>
          <w:rFonts w:cs="Tahoma"/>
          <w:b/>
          <w:bCs/>
        </w:rPr>
      </w:pPr>
    </w:p>
    <w:p w:rsidR="002478F9" w:rsidRDefault="002478F9">
      <w:pPr>
        <w:pStyle w:val="NoSpacing"/>
        <w:rPr>
          <w:rFonts w:cs="Tahoma"/>
          <w:b/>
          <w:bCs/>
        </w:rPr>
      </w:pPr>
    </w:p>
    <w:p w:rsidR="002478F9" w:rsidRDefault="002478F9">
      <w:pPr>
        <w:pStyle w:val="NoSpacing"/>
        <w:jc w:val="both"/>
        <w:rPr>
          <w:rFonts w:cs="Tahoma"/>
        </w:rPr>
      </w:pPr>
    </w:p>
    <w:p w:rsidR="002478F9" w:rsidRDefault="003235AA">
      <w:pPr>
        <w:pStyle w:val="NoSpacing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                                               НАЧЕЛНИК</w:t>
      </w:r>
    </w:p>
    <w:p w:rsidR="002478F9" w:rsidRDefault="003235AA">
      <w:pPr>
        <w:pStyle w:val="NoSpacing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                                              ГРАДСКЕ УПРАВЕ</w:t>
      </w:r>
    </w:p>
    <w:p w:rsidR="002478F9" w:rsidRDefault="003235AA">
      <w:pPr>
        <w:pStyle w:val="NoSpacing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                                               ГРАДА ШАПЦА</w:t>
      </w:r>
    </w:p>
    <w:p w:rsidR="002478F9" w:rsidRDefault="003235AA">
      <w:pPr>
        <w:pStyle w:val="NoSpacing"/>
        <w:jc w:val="center"/>
      </w:pPr>
      <w:r>
        <w:rPr>
          <w:rFonts w:cs="Tahoma"/>
          <w:b/>
          <w:bCs/>
        </w:rPr>
        <w:t xml:space="preserve">                                                                                      Александар Јовановић</w:t>
      </w:r>
    </w:p>
    <w:sectPr w:rsidR="002478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D2" w:rsidRDefault="00E508D2">
      <w:r>
        <w:separator/>
      </w:r>
    </w:p>
  </w:endnote>
  <w:endnote w:type="continuationSeparator" w:id="0">
    <w:p w:rsidR="00E508D2" w:rsidRDefault="00E5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D2" w:rsidRDefault="00E508D2">
      <w:r>
        <w:rPr>
          <w:color w:val="000000"/>
        </w:rPr>
        <w:separator/>
      </w:r>
    </w:p>
  </w:footnote>
  <w:footnote w:type="continuationSeparator" w:id="0">
    <w:p w:rsidR="00E508D2" w:rsidRDefault="00E5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898"/>
    <w:multiLevelType w:val="multilevel"/>
    <w:tmpl w:val="6DF24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76CC"/>
    <w:multiLevelType w:val="multilevel"/>
    <w:tmpl w:val="762E5B84"/>
    <w:styleLink w:val="WWNum5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A01BFF"/>
    <w:multiLevelType w:val="multilevel"/>
    <w:tmpl w:val="606EE504"/>
    <w:styleLink w:val="WWNum13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BF3FAC"/>
    <w:multiLevelType w:val="multilevel"/>
    <w:tmpl w:val="BFF6D98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A27CEA"/>
    <w:multiLevelType w:val="multilevel"/>
    <w:tmpl w:val="E1EE2714"/>
    <w:styleLink w:val="WWNum2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D60C43"/>
    <w:multiLevelType w:val="multilevel"/>
    <w:tmpl w:val="118C6FF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FA2ECD"/>
    <w:multiLevelType w:val="multilevel"/>
    <w:tmpl w:val="3E8E4FE8"/>
    <w:styleLink w:val="WWNum14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755C97"/>
    <w:multiLevelType w:val="multilevel"/>
    <w:tmpl w:val="93CED75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78038BC"/>
    <w:multiLevelType w:val="multilevel"/>
    <w:tmpl w:val="9278721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09A5945"/>
    <w:multiLevelType w:val="multilevel"/>
    <w:tmpl w:val="F94A4AEC"/>
    <w:styleLink w:val="WWNum3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1433E3E"/>
    <w:multiLevelType w:val="multilevel"/>
    <w:tmpl w:val="1F9290A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E3E4B79"/>
    <w:multiLevelType w:val="multilevel"/>
    <w:tmpl w:val="58C2822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011304A"/>
    <w:multiLevelType w:val="multilevel"/>
    <w:tmpl w:val="9468F0CA"/>
    <w:styleLink w:val="WWNum4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6C26EF3"/>
    <w:multiLevelType w:val="multilevel"/>
    <w:tmpl w:val="6C62751A"/>
    <w:styleLink w:val="WWNum1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BF615F1"/>
    <w:multiLevelType w:val="multilevel"/>
    <w:tmpl w:val="D93A071A"/>
    <w:styleLink w:val="WWNum9"/>
    <w:lvl w:ilvl="0">
      <w:numFmt w:val="bullet"/>
      <w:lvlText w:val="o"/>
      <w:lvlJc w:val="left"/>
      <w:pPr>
        <w:ind w:left="151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1" w:hanging="360"/>
      </w:pPr>
      <w:rPr>
        <w:rFonts w:ascii="Wingdings" w:hAnsi="Wingdings"/>
      </w:rPr>
    </w:lvl>
  </w:abstractNum>
  <w:abstractNum w:abstractNumId="15" w15:restartNumberingAfterBreak="0">
    <w:nsid w:val="6CCB64A3"/>
    <w:multiLevelType w:val="multilevel"/>
    <w:tmpl w:val="1E40067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16F0FEC"/>
    <w:multiLevelType w:val="multilevel"/>
    <w:tmpl w:val="20549B16"/>
    <w:styleLink w:val="WWNum12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3B7AB1"/>
    <w:multiLevelType w:val="multilevel"/>
    <w:tmpl w:val="530EA6F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7D904C0"/>
    <w:multiLevelType w:val="multilevel"/>
    <w:tmpl w:val="B5F2A3E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B553CC8"/>
    <w:multiLevelType w:val="multilevel"/>
    <w:tmpl w:val="1DB065B0"/>
    <w:styleLink w:val="WWNum15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14"/>
  </w:num>
  <w:num w:numId="10">
    <w:abstractNumId w:val="13"/>
  </w:num>
  <w:num w:numId="11">
    <w:abstractNumId w:val="17"/>
  </w:num>
  <w:num w:numId="12">
    <w:abstractNumId w:val="16"/>
  </w:num>
  <w:num w:numId="13">
    <w:abstractNumId w:val="2"/>
  </w:num>
  <w:num w:numId="14">
    <w:abstractNumId w:val="6"/>
  </w:num>
  <w:num w:numId="15">
    <w:abstractNumId w:val="19"/>
  </w:num>
  <w:num w:numId="16">
    <w:abstractNumId w:val="8"/>
  </w:num>
  <w:num w:numId="17">
    <w:abstractNumId w:val="3"/>
  </w:num>
  <w:num w:numId="18">
    <w:abstractNumId w:val="10"/>
  </w:num>
  <w:num w:numId="19">
    <w:abstractNumId w:val="11"/>
  </w:num>
  <w:num w:numId="20">
    <w:abstractNumId w:val="0"/>
  </w:num>
  <w:num w:numId="21">
    <w:abstractNumId w:val="17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F9"/>
    <w:rsid w:val="002478F9"/>
    <w:rsid w:val="003235AA"/>
    <w:rsid w:val="00A10B2D"/>
    <w:rsid w:val="00CD00E0"/>
    <w:rsid w:val="00E5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69872-EBA3-4959-A189-F430EE1C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next w:val="Textbody"/>
    <w:pPr>
      <w:spacing w:before="100" w:after="10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styleId="NoSpacing">
    <w:name w:val="No Spacing"/>
    <w:pPr>
      <w:widowControl/>
      <w:suppressAutoHyphens/>
    </w:pPr>
    <w:rPr>
      <w:rFonts w:eastAsia="Times New Roman" w:cs="Times New Roman"/>
      <w:lang w:eastAsia="en-US" w:bidi="ar-SA"/>
    </w:rPr>
  </w:style>
  <w:style w:type="paragraph" w:customStyle="1" w:styleId="rvps1">
    <w:name w:val="rvps1"/>
    <w:basedOn w:val="Standard"/>
  </w:style>
  <w:style w:type="paragraph" w:styleId="NormalWeb">
    <w:name w:val="Normal (Web)"/>
    <w:basedOn w:val="Standard"/>
    <w:pPr>
      <w:spacing w:before="100" w:after="100"/>
    </w:pPr>
  </w:style>
  <w:style w:type="character" w:customStyle="1" w:styleId="rvts1">
    <w:name w:val="rvts1"/>
    <w:basedOn w:val="DefaultParagraphFont"/>
    <w:rPr>
      <w:b w:val="0"/>
      <w:bCs w:val="0"/>
      <w:i/>
      <w:iCs/>
      <w:color w:val="008000"/>
      <w:sz w:val="20"/>
      <w:szCs w:val="20"/>
    </w:rPr>
  </w:style>
  <w:style w:type="character" w:customStyle="1" w:styleId="WW8Num3z0">
    <w:name w:val="WW8Num3z0"/>
    <w:rPr>
      <w:rFonts w:ascii="Symbol" w:hAnsi="Symbol" w:cs="Tahom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 w:cs="Tahom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 w:cs="Tahom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ograd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ograd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ograd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Ana</cp:lastModifiedBy>
  <cp:revision>2</cp:revision>
  <cp:lastPrinted>2022-02-24T12:59:00Z</cp:lastPrinted>
  <dcterms:created xsi:type="dcterms:W3CDTF">2022-03-01T10:56:00Z</dcterms:created>
  <dcterms:modified xsi:type="dcterms:W3CDTF">2022-03-01T10:56:00Z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