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27024229"/>
        <w:docPartObj>
          <w:docPartGallery w:val="Cover Pages"/>
          <w:docPartUnique/>
        </w:docPartObj>
      </w:sdtPr>
      <w:sdtEndPr>
        <w:rPr>
          <w:b/>
          <w:i/>
          <w:color w:val="000000" w:themeColor="background1"/>
        </w:rPr>
      </w:sdtEndPr>
      <w:sdtContent>
        <w:p w14:paraId="4A5A6A6C" w14:textId="3CEEE29B" w:rsidR="005E4354" w:rsidRDefault="005E4354" w:rsidP="005C079A">
          <w:pPr>
            <w:jc w:val="both"/>
          </w:pPr>
        </w:p>
        <w:p w14:paraId="4C6B2260" w14:textId="43166CC8" w:rsidR="004C0376" w:rsidRPr="00631675" w:rsidRDefault="005E4354" w:rsidP="00631675">
          <w:pPr>
            <w:jc w:val="both"/>
            <w:rPr>
              <w:color w:val="000000" w:themeColor="background1"/>
            </w:rPr>
          </w:pPr>
          <w:r>
            <w:rPr>
              <w:noProof/>
              <w:lang w:eastAsia="en-GB"/>
            </w:rPr>
            <mc:AlternateContent>
              <mc:Choice Requires="wps">
                <w:drawing>
                  <wp:anchor distT="0" distB="0" distL="114300" distR="114300" simplePos="0" relativeHeight="251661312" behindDoc="0" locked="0" layoutInCell="1" allowOverlap="1" wp14:anchorId="68B30BF6" wp14:editId="26044450">
                    <wp:simplePos x="0" y="0"/>
                    <wp:positionH relativeFrom="page">
                      <wp:posOffset>476250</wp:posOffset>
                    </wp:positionH>
                    <wp:positionV relativeFrom="margin">
                      <wp:posOffset>6699250</wp:posOffset>
                    </wp:positionV>
                    <wp:extent cx="5753100" cy="2368550"/>
                    <wp:effectExtent l="0" t="0" r="0" b="1270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236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552CBF" w14:textId="77777777" w:rsidR="00710538" w:rsidRDefault="00710538" w:rsidP="006C7A62">
                                <w:pPr>
                                  <w:pStyle w:val="NoSpacing"/>
                                  <w:spacing w:before="40" w:after="40"/>
                                  <w:jc w:val="center"/>
                                  <w:rPr>
                                    <w:caps/>
                                    <w:color w:val="000000" w:themeColor="background1"/>
                                    <w:sz w:val="24"/>
                                    <w:szCs w:val="24"/>
                                  </w:rPr>
                                </w:pPr>
                              </w:p>
                              <w:p w14:paraId="150DFF8D" w14:textId="77777777" w:rsidR="00710538" w:rsidRDefault="00710538" w:rsidP="006C7A62">
                                <w:pPr>
                                  <w:pStyle w:val="NoSpacing"/>
                                  <w:spacing w:before="40" w:after="40"/>
                                  <w:jc w:val="center"/>
                                  <w:rPr>
                                    <w:caps/>
                                    <w:color w:val="000000" w:themeColor="background1"/>
                                    <w:sz w:val="24"/>
                                    <w:szCs w:val="24"/>
                                  </w:rPr>
                                </w:pPr>
                              </w:p>
                              <w:p w14:paraId="34138EEA" w14:textId="74A2651D" w:rsidR="00710538" w:rsidRPr="00BB4F36" w:rsidRDefault="00710538" w:rsidP="006C7A62">
                                <w:pPr>
                                  <w:pStyle w:val="NoSpacing"/>
                                  <w:spacing w:before="40" w:after="40"/>
                                  <w:jc w:val="center"/>
                                  <w:rPr>
                                    <w:b/>
                                    <w:caps/>
                                    <w:color w:val="000000" w:themeColor="background1"/>
                                    <w:sz w:val="28"/>
                                    <w:szCs w:val="28"/>
                                  </w:rPr>
                                </w:pPr>
                                <w:r w:rsidRPr="00BB4F36">
                                  <w:rPr>
                                    <w:b/>
                                    <w:caps/>
                                    <w:color w:val="000000" w:themeColor="background1"/>
                                    <w:sz w:val="28"/>
                                    <w:szCs w:val="28"/>
                                  </w:rPr>
                                  <w:t>Autori:</w:t>
                                </w:r>
                              </w:p>
                              <w:p w14:paraId="6D5E65E8" w14:textId="681DAB8A" w:rsidR="00710538" w:rsidRPr="00DC7868" w:rsidRDefault="00710538" w:rsidP="006C7A62">
                                <w:pPr>
                                  <w:pStyle w:val="NoSpacing"/>
                                  <w:spacing w:before="40" w:after="40"/>
                                  <w:jc w:val="center"/>
                                  <w:rPr>
                                    <w:b/>
                                    <w:caps/>
                                    <w:color w:val="000000" w:themeColor="background1"/>
                                    <w:sz w:val="28"/>
                                    <w:szCs w:val="28"/>
                                    <w:lang w:val="sr-Latn-RS"/>
                                  </w:rPr>
                                </w:pPr>
                                <w:r w:rsidRPr="00BB4F36">
                                  <w:rPr>
                                    <w:b/>
                                    <w:caps/>
                                    <w:color w:val="000000" w:themeColor="background1"/>
                                    <w:sz w:val="28"/>
                                    <w:szCs w:val="28"/>
                                  </w:rPr>
                                  <w:t>TATJANA VASILJEVIĆ VELJKOVIĆ</w:t>
                                </w:r>
                              </w:p>
                              <w:p w14:paraId="4AE3F6C0" w14:textId="797F3343" w:rsidR="00710538" w:rsidRPr="00BB4F36" w:rsidRDefault="00710538" w:rsidP="00A465F7">
                                <w:pPr>
                                  <w:pStyle w:val="NoSpacing"/>
                                  <w:spacing w:before="40" w:after="40"/>
                                  <w:jc w:val="center"/>
                                  <w:rPr>
                                    <w:b/>
                                    <w:caps/>
                                    <w:color w:val="000000" w:themeColor="background1"/>
                                    <w:sz w:val="28"/>
                                    <w:szCs w:val="28"/>
                                  </w:rPr>
                                </w:pPr>
                                <w:r w:rsidRPr="00BB4F36">
                                  <w:rPr>
                                    <w:b/>
                                    <w:caps/>
                                    <w:color w:val="000000" w:themeColor="background1"/>
                                    <w:sz w:val="28"/>
                                    <w:szCs w:val="28"/>
                                  </w:rPr>
                                  <w:t>KRUNA SAVOVIĆ</w:t>
                                </w:r>
                              </w:p>
                              <w:p w14:paraId="267DFCB1" w14:textId="77777777" w:rsidR="00710538" w:rsidRPr="00631675" w:rsidRDefault="00710538" w:rsidP="006C7A62">
                                <w:pPr>
                                  <w:pStyle w:val="NoSpacing"/>
                                  <w:spacing w:before="40" w:after="40"/>
                                  <w:jc w:val="center"/>
                                  <w:rPr>
                                    <w:b/>
                                    <w:caps/>
                                    <w:color w:val="000000" w:themeColor="background1"/>
                                    <w:sz w:val="28"/>
                                    <w:szCs w:val="28"/>
                                    <w:lang w:val="it-IT"/>
                                  </w:rPr>
                                </w:pPr>
                                <w:r w:rsidRPr="00631675">
                                  <w:rPr>
                                    <w:b/>
                                    <w:caps/>
                                    <w:color w:val="000000" w:themeColor="background1"/>
                                    <w:sz w:val="28"/>
                                    <w:szCs w:val="28"/>
                                    <w:lang w:val="it-IT"/>
                                  </w:rPr>
                                  <w:t>Miroslav Janković</w:t>
                                </w:r>
                              </w:p>
                              <w:p w14:paraId="58481459" w14:textId="2C7BC996" w:rsidR="00710538" w:rsidRPr="00631675" w:rsidRDefault="00710538" w:rsidP="005E4354">
                                <w:pPr>
                                  <w:pStyle w:val="NoSpacing"/>
                                  <w:spacing w:before="40" w:after="40"/>
                                  <w:jc w:val="center"/>
                                  <w:rPr>
                                    <w:caps/>
                                    <w:color w:val="000000" w:themeColor="background1"/>
                                    <w:sz w:val="24"/>
                                    <w:szCs w:val="24"/>
                                    <w:lang w:val="it-IT"/>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type w14:anchorId="68B30BF6" id="_x0000_t202" coordsize="21600,21600" o:spt="202" path="m,l,21600r21600,l21600,xe">
                    <v:stroke joinstyle="miter"/>
                    <v:path gradientshapeok="t" o:connecttype="rect"/>
                  </v:shapetype>
                  <v:shape id="Text Box 129" o:spid="_x0000_s1026" type="#_x0000_t202" style="position:absolute;left:0;text-align:left;margin-left:37.5pt;margin-top:527.5pt;width:453pt;height:186.5pt;z-index:251661312;visibility:visible;mso-wrap-style:square;mso-width-percent:1154;mso-height-percent:0;mso-wrap-distance-left:9pt;mso-wrap-distance-top:0;mso-wrap-distance-right:9pt;mso-wrap-distance-bottom:0;mso-position-horizontal:absolute;mso-position-horizontal-relative:page;mso-position-vertical:absolute;mso-position-vertical-relative:margin;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" filled="f" stroked="f" strokeweight=".5pt">
                    <v:textbox inset="1in,0,86.4pt,0">
                      <w:txbxContent>
                        <w:p w14:paraId="0E552CBF" w14:textId="77777777" w:rsidR="00710538" w:rsidRDefault="00710538" w:rsidP="006C7A62">
                          <w:pPr>
                            <w:pStyle w:val="NoSpacing"/>
                            <w:spacing w:before="40" w:after="40"/>
                            <w:jc w:val="center"/>
                            <w:rPr>
                              <w:caps/>
                              <w:color w:val="000000" w:themeColor="background1"/>
                              <w:sz w:val="24"/>
                              <w:szCs w:val="24"/>
                            </w:rPr>
                          </w:pPr>
                        </w:p>
                        <w:p w14:paraId="150DFF8D" w14:textId="77777777" w:rsidR="00710538" w:rsidRDefault="00710538" w:rsidP="006C7A62">
                          <w:pPr>
                            <w:pStyle w:val="NoSpacing"/>
                            <w:spacing w:before="40" w:after="40"/>
                            <w:jc w:val="center"/>
                            <w:rPr>
                              <w:caps/>
                              <w:color w:val="000000" w:themeColor="background1"/>
                              <w:sz w:val="24"/>
                              <w:szCs w:val="24"/>
                            </w:rPr>
                          </w:pPr>
                        </w:p>
                        <w:p w14:paraId="34138EEA" w14:textId="74A2651D" w:rsidR="00710538" w:rsidRPr="00BB4F36" w:rsidRDefault="00710538" w:rsidP="006C7A62">
                          <w:pPr>
                            <w:pStyle w:val="NoSpacing"/>
                            <w:spacing w:before="40" w:after="40"/>
                            <w:jc w:val="center"/>
                            <w:rPr>
                              <w:b/>
                              <w:caps/>
                              <w:color w:val="000000" w:themeColor="background1"/>
                              <w:sz w:val="28"/>
                              <w:szCs w:val="28"/>
                            </w:rPr>
                          </w:pPr>
                          <w:r w:rsidRPr="00BB4F36">
                            <w:rPr>
                              <w:b/>
                              <w:caps/>
                              <w:color w:val="000000" w:themeColor="background1"/>
                              <w:sz w:val="28"/>
                              <w:szCs w:val="28"/>
                            </w:rPr>
                            <w:t>Autori:</w:t>
                          </w:r>
                        </w:p>
                        <w:p w14:paraId="6D5E65E8" w14:textId="681DAB8A" w:rsidR="00710538" w:rsidRPr="00DC7868" w:rsidRDefault="00710538" w:rsidP="006C7A62">
                          <w:pPr>
                            <w:pStyle w:val="NoSpacing"/>
                            <w:spacing w:before="40" w:after="40"/>
                            <w:jc w:val="center"/>
                            <w:rPr>
                              <w:b/>
                              <w:caps/>
                              <w:color w:val="000000" w:themeColor="background1"/>
                              <w:sz w:val="28"/>
                              <w:szCs w:val="28"/>
                              <w:lang w:val="sr-Latn-RS"/>
                            </w:rPr>
                          </w:pPr>
                          <w:r w:rsidRPr="00BB4F36">
                            <w:rPr>
                              <w:b/>
                              <w:caps/>
                              <w:color w:val="000000" w:themeColor="background1"/>
                              <w:sz w:val="28"/>
                              <w:szCs w:val="28"/>
                            </w:rPr>
                            <w:t>TATJANA VASILJEVIĆ VELJKOVIĆ</w:t>
                          </w:r>
                        </w:p>
                        <w:p w14:paraId="4AE3F6C0" w14:textId="797F3343" w:rsidR="00710538" w:rsidRPr="00BB4F36" w:rsidRDefault="00710538" w:rsidP="00A465F7">
                          <w:pPr>
                            <w:pStyle w:val="NoSpacing"/>
                            <w:spacing w:before="40" w:after="40"/>
                            <w:jc w:val="center"/>
                            <w:rPr>
                              <w:b/>
                              <w:caps/>
                              <w:color w:val="000000" w:themeColor="background1"/>
                              <w:sz w:val="28"/>
                              <w:szCs w:val="28"/>
                            </w:rPr>
                          </w:pPr>
                          <w:r w:rsidRPr="00BB4F36">
                            <w:rPr>
                              <w:b/>
                              <w:caps/>
                              <w:color w:val="000000" w:themeColor="background1"/>
                              <w:sz w:val="28"/>
                              <w:szCs w:val="28"/>
                            </w:rPr>
                            <w:t>KRUNA SAVOVIĆ</w:t>
                          </w:r>
                        </w:p>
                        <w:p w14:paraId="267DFCB1" w14:textId="77777777" w:rsidR="00710538" w:rsidRPr="00631675" w:rsidRDefault="00710538" w:rsidP="006C7A62">
                          <w:pPr>
                            <w:pStyle w:val="NoSpacing"/>
                            <w:spacing w:before="40" w:after="40"/>
                            <w:jc w:val="center"/>
                            <w:rPr>
                              <w:b/>
                              <w:caps/>
                              <w:color w:val="000000" w:themeColor="background1"/>
                              <w:sz w:val="28"/>
                              <w:szCs w:val="28"/>
                              <w:lang w:val="it-IT"/>
                            </w:rPr>
                          </w:pPr>
                          <w:r w:rsidRPr="00631675">
                            <w:rPr>
                              <w:b/>
                              <w:caps/>
                              <w:color w:val="000000" w:themeColor="background1"/>
                              <w:sz w:val="28"/>
                              <w:szCs w:val="28"/>
                              <w:lang w:val="it-IT"/>
                            </w:rPr>
                            <w:t>Miroslav Janković</w:t>
                          </w:r>
                        </w:p>
                        <w:p w14:paraId="58481459" w14:textId="2C7BC996" w:rsidR="00710538" w:rsidRPr="00631675" w:rsidRDefault="00710538" w:rsidP="005E4354">
                          <w:pPr>
                            <w:pStyle w:val="NoSpacing"/>
                            <w:spacing w:before="40" w:after="40"/>
                            <w:jc w:val="center"/>
                            <w:rPr>
                              <w:caps/>
                              <w:color w:val="000000" w:themeColor="background1"/>
                              <w:sz w:val="24"/>
                              <w:szCs w:val="24"/>
                              <w:lang w:val="it-IT"/>
                            </w:rPr>
                          </w:pPr>
                        </w:p>
                      </w:txbxContent>
                    </v:textbox>
                    <w10:wrap type="square" anchorx="page" anchory="margin"/>
                  </v:shape>
                </w:pict>
              </mc:Fallback>
            </mc:AlternateContent>
          </w:r>
          <w:r>
            <w:rPr>
              <w:noProof/>
              <w:lang w:eastAsia="en-GB"/>
            </w:rPr>
            <mc:AlternateContent>
              <mc:Choice Requires="wpg">
                <w:drawing>
                  <wp:anchor distT="0" distB="0" distL="114300" distR="114300" simplePos="0" relativeHeight="251659264" behindDoc="1" locked="0" layoutInCell="1" allowOverlap="1" wp14:anchorId="7CEEB586" wp14:editId="6CB6E2D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4965CCC3" w14:textId="77777777" w:rsidR="00710538" w:rsidRDefault="00710538" w:rsidP="00920888">
                                  <w:pPr>
                                    <w:jc w:val="center"/>
                                    <w:rPr>
                                      <w:color w:val="FFFFFF"/>
                                      <w:sz w:val="48"/>
                                      <w:szCs w:val="48"/>
                                      <w:lang w:val="sr-Latn-CS"/>
                                    </w:rPr>
                                  </w:pPr>
                                </w:p>
                                <w:p w14:paraId="44C4351F" w14:textId="2A2B9AB4" w:rsidR="00710538" w:rsidRDefault="00710538" w:rsidP="00920888">
                                  <w:pPr>
                                    <w:jc w:val="center"/>
                                    <w:rPr>
                                      <w:color w:val="FFFFFF"/>
                                      <w:sz w:val="48"/>
                                      <w:szCs w:val="48"/>
                                      <w:lang w:val="sr-Latn-RS"/>
                                    </w:rPr>
                                  </w:pPr>
                                  <w:r>
                                    <w:rPr>
                                      <w:color w:val="FFFFFF"/>
                                      <w:sz w:val="48"/>
                                      <w:szCs w:val="48"/>
                                      <w:lang w:val="sr-Latn-CS"/>
                                    </w:rPr>
                                    <w:t xml:space="preserve">Izveštaj o radu Stalne radne grupe za </w:t>
                                  </w:r>
                                  <w:proofErr w:type="spellStart"/>
                                  <w:r>
                                    <w:rPr>
                                      <w:color w:val="FFFFFF"/>
                                      <w:sz w:val="48"/>
                                      <w:szCs w:val="48"/>
                                      <w:lang w:val="sr-Latn-CS"/>
                                    </w:rPr>
                                    <w:t>bezbednost</w:t>
                                  </w:r>
                                  <w:proofErr w:type="spellEnd"/>
                                  <w:r>
                                    <w:rPr>
                                      <w:color w:val="FFFFFF"/>
                                      <w:sz w:val="48"/>
                                      <w:szCs w:val="48"/>
                                      <w:lang w:val="sr-Latn-CS"/>
                                    </w:rPr>
                                    <w:t xml:space="preserve"> novinara za 2024. godinu</w:t>
                                  </w:r>
                                </w:p>
                                <w:p w14:paraId="71A36D16" w14:textId="72DA7EA7" w:rsidR="00710538" w:rsidRDefault="00710538" w:rsidP="00920888">
                                  <w:pPr>
                                    <w:jc w:val="center"/>
                                    <w:rPr>
                                      <w:color w:val="FFFFFF"/>
                                      <w:sz w:val="48"/>
                                      <w:szCs w:val="48"/>
                                      <w:lang w:val="sr-Latn-RS"/>
                                    </w:rPr>
                                  </w:pPr>
                                </w:p>
                                <w:p w14:paraId="2EE17FAC" w14:textId="20B4EB38" w:rsidR="00710538" w:rsidRPr="00CF58EB" w:rsidRDefault="00710538" w:rsidP="00920888">
                                  <w:pPr>
                                    <w:jc w:val="center"/>
                                    <w:rPr>
                                      <w:color w:val="FFFFFF"/>
                                      <w:sz w:val="32"/>
                                      <w:szCs w:val="32"/>
                                      <w:lang w:val="sr-Latn-RS"/>
                                    </w:rPr>
                                  </w:pPr>
                                  <w:r w:rsidRPr="00CF58EB">
                                    <w:rPr>
                                      <w:color w:val="FFFFFF"/>
                                      <w:sz w:val="32"/>
                                      <w:szCs w:val="32"/>
                                      <w:lang w:val="sr-Latn-RS"/>
                                    </w:rPr>
                                    <w:t>- Stalna radna grupa za bezbednost novinara-</w:t>
                                  </w:r>
                                </w:p>
                                <w:p w14:paraId="16C08BAA" w14:textId="60A926B4" w:rsidR="00710538" w:rsidRDefault="00710538" w:rsidP="00F862E9">
                                  <w:pPr>
                                    <w:pStyle w:val="ListParagraph"/>
                                    <w:ind w:left="0" w:right="10"/>
                                    <w:rPr>
                                      <w:color w:val="000000" w:themeColor="background1"/>
                                      <w:sz w:val="48"/>
                                      <w:szCs w:val="48"/>
                                      <w:lang w:val="sr-Latn-CS"/>
                                    </w:rPr>
                                  </w:pPr>
                                </w:p>
                                <w:p w14:paraId="31122952" w14:textId="33C2BB1C" w:rsidR="00710538" w:rsidRPr="00043F53" w:rsidRDefault="00710538" w:rsidP="005E4354">
                                  <w:pPr>
                                    <w:jc w:val="center"/>
                                    <w:rPr>
                                      <w:color w:val="000000" w:themeColor="background1"/>
                                      <w:sz w:val="72"/>
                                      <w:szCs w:val="72"/>
                                      <w:lang w:val="sr-Latn-CS"/>
                                    </w:rPr>
                                  </w:pP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7CEEB586" id="Group 125" o:spid="_x0000_s1027" style="position:absolute;left:0;text-align:left;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">
                    <o:lock v:ext="edit" aspectratio="t"/>
                    <v:shape id="Freeform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006cc8 [2578]" stroked="f">
                      <v:fill color2="#001324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14:paraId="4965CCC3" w14:textId="77777777" w:rsidR="00710538" w:rsidRDefault="00710538" w:rsidP="00920888">
                            <w:pPr>
                              <w:jc w:val="center"/>
                              <w:rPr>
                                <w:color w:val="FFFFFF"/>
                                <w:sz w:val="48"/>
                                <w:szCs w:val="48"/>
                                <w:lang w:val="sr-Latn-CS"/>
                              </w:rPr>
                            </w:pPr>
                          </w:p>
                          <w:p w14:paraId="44C4351F" w14:textId="2A2B9AB4" w:rsidR="00710538" w:rsidRDefault="00710538" w:rsidP="00920888">
                            <w:pPr>
                              <w:jc w:val="center"/>
                              <w:rPr>
                                <w:color w:val="FFFFFF"/>
                                <w:sz w:val="48"/>
                                <w:szCs w:val="48"/>
                                <w:lang w:val="sr-Latn-RS"/>
                              </w:rPr>
                            </w:pPr>
                            <w:r>
                              <w:rPr>
                                <w:color w:val="FFFFFF"/>
                                <w:sz w:val="48"/>
                                <w:szCs w:val="48"/>
                                <w:lang w:val="sr-Latn-CS"/>
                              </w:rPr>
                              <w:t xml:space="preserve">Izveštaj o radu Stalne radne grupe za </w:t>
                            </w:r>
                            <w:proofErr w:type="spellStart"/>
                            <w:r>
                              <w:rPr>
                                <w:color w:val="FFFFFF"/>
                                <w:sz w:val="48"/>
                                <w:szCs w:val="48"/>
                                <w:lang w:val="sr-Latn-CS"/>
                              </w:rPr>
                              <w:t>bezbednost</w:t>
                            </w:r>
                            <w:proofErr w:type="spellEnd"/>
                            <w:r>
                              <w:rPr>
                                <w:color w:val="FFFFFF"/>
                                <w:sz w:val="48"/>
                                <w:szCs w:val="48"/>
                                <w:lang w:val="sr-Latn-CS"/>
                              </w:rPr>
                              <w:t xml:space="preserve"> novinara za 2024. godinu</w:t>
                            </w:r>
                          </w:p>
                          <w:p w14:paraId="71A36D16" w14:textId="72DA7EA7" w:rsidR="00710538" w:rsidRDefault="00710538" w:rsidP="00920888">
                            <w:pPr>
                              <w:jc w:val="center"/>
                              <w:rPr>
                                <w:color w:val="FFFFFF"/>
                                <w:sz w:val="48"/>
                                <w:szCs w:val="48"/>
                                <w:lang w:val="sr-Latn-RS"/>
                              </w:rPr>
                            </w:pPr>
                          </w:p>
                          <w:p w14:paraId="2EE17FAC" w14:textId="20B4EB38" w:rsidR="00710538" w:rsidRPr="00CF58EB" w:rsidRDefault="00710538" w:rsidP="00920888">
                            <w:pPr>
                              <w:jc w:val="center"/>
                              <w:rPr>
                                <w:color w:val="FFFFFF"/>
                                <w:sz w:val="32"/>
                                <w:szCs w:val="32"/>
                                <w:lang w:val="sr-Latn-RS"/>
                              </w:rPr>
                            </w:pPr>
                            <w:r w:rsidRPr="00CF58EB">
                              <w:rPr>
                                <w:color w:val="FFFFFF"/>
                                <w:sz w:val="32"/>
                                <w:szCs w:val="32"/>
                                <w:lang w:val="sr-Latn-RS"/>
                              </w:rPr>
                              <w:t>- Stalna radna grupa za bezbednost novinara-</w:t>
                            </w:r>
                          </w:p>
                          <w:p w14:paraId="16C08BAA" w14:textId="60A926B4" w:rsidR="00710538" w:rsidRDefault="00710538" w:rsidP="00F862E9">
                            <w:pPr>
                              <w:pStyle w:val="ListParagraph"/>
                              <w:ind w:left="0" w:right="10"/>
                              <w:rPr>
                                <w:color w:val="000000" w:themeColor="background1"/>
                                <w:sz w:val="48"/>
                                <w:szCs w:val="48"/>
                                <w:lang w:val="sr-Latn-CS"/>
                              </w:rPr>
                            </w:pPr>
                          </w:p>
                          <w:p w14:paraId="31122952" w14:textId="33C2BB1C" w:rsidR="00710538" w:rsidRPr="00043F53" w:rsidRDefault="00710538" w:rsidP="005E4354">
                            <w:pPr>
                              <w:jc w:val="center"/>
                              <w:rPr>
                                <w:color w:val="000000" w:themeColor="background1"/>
                                <w:sz w:val="72"/>
                                <w:szCs w:val="72"/>
                                <w:lang w:val="sr-Latn-CS"/>
                              </w:rPr>
                            </w:pPr>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black [3212]" stroked="f">
                      <v:fill opacity="19789f"/>
                      <v:path arrowok="t" o:connecttype="custom" o:connectlocs="4685030,0;1358427,440373;0,370840;1937302,509905;4685030,208598;4685030,0" o:connectangles="0,0,0,0,0,0"/>
                    </v:shape>
                    <w10:wrap anchorx="margin" anchory="page"/>
                  </v:group>
                </w:pict>
              </mc:Fallback>
            </mc:AlternateContent>
          </w:r>
          <w:r>
            <w:rPr>
              <w:noProof/>
              <w:lang w:eastAsia="en-GB"/>
            </w:rPr>
            <mc:AlternateContent>
              <mc:Choice Requires="wps">
                <w:drawing>
                  <wp:anchor distT="0" distB="0" distL="114300" distR="114300" simplePos="0" relativeHeight="251662336" behindDoc="0" locked="0" layoutInCell="1" allowOverlap="1" wp14:anchorId="3F295A67" wp14:editId="6EA1130D">
                    <wp:simplePos x="0" y="0"/>
                    <wp:positionH relativeFrom="page">
                      <wp:align>center</wp:align>
                    </wp:positionH>
                    <wp:positionV relativeFrom="margin">
                      <wp:align>bottom</wp:align>
                    </wp:positionV>
                    <wp:extent cx="6614160" cy="137795"/>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6614160"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C80B54" w14:textId="09CA195E" w:rsidR="00710538" w:rsidRDefault="00710538">
                                <w:pPr>
                                  <w:pStyle w:val="NoSpacing"/>
                                  <w:rPr>
                                    <w:color w:val="E7E9F5"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3F295A67" id="Text Box 128" o:spid="_x0000_s1030" type="#_x0000_t202" style="position:absolute;left:0;text-align:left;margin-left:0;margin-top:0;width:520.8pt;height:10.8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" filled="f" stroked="f" strokeweight=".5pt">
                    <v:textbox style="mso-fit-shape-to-text:t" inset="1in,0,86.4pt,0">
                      <w:txbxContent>
                        <w:p w14:paraId="20C80B54" w14:textId="09CA195E" w:rsidR="00710538" w:rsidRDefault="00710538">
                          <w:pPr>
                            <w:pStyle w:val="NoSpacing"/>
                            <w:rPr>
                              <w:color w:val="E7E9F5" w:themeColor="text1" w:themeTint="80"/>
                              <w:sz w:val="18"/>
                              <w:szCs w:val="18"/>
                            </w:rPr>
                          </w:pPr>
                        </w:p>
                      </w:txbxContent>
                    </v:textbox>
                    <w10:wrap type="square" anchorx="page" anchory="margin"/>
                  </v:shape>
                </w:pict>
              </mc:Fallback>
            </mc:AlternateContent>
          </w:r>
          <w:r>
            <w:rPr>
              <w:noProof/>
              <w:lang w:eastAsia="en-GB"/>
            </w:rPr>
            <mc:AlternateContent>
              <mc:Choice Requires="wps">
                <w:drawing>
                  <wp:anchor distT="0" distB="0" distL="114300" distR="114300" simplePos="0" relativeHeight="251660288" behindDoc="0" locked="0" layoutInCell="1" allowOverlap="1" wp14:anchorId="79B5763F" wp14:editId="41863D68">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000000"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EndPr/>
                                <w:sdtContent>
                                  <w:p w14:paraId="6041760B" w14:textId="130CCE49" w:rsidR="00710538" w:rsidRDefault="00710538">
                                    <w:pPr>
                                      <w:pStyle w:val="NoSpacing"/>
                                      <w:jc w:val="right"/>
                                      <w:rPr>
                                        <w:color w:val="000000" w:themeColor="background1"/>
                                        <w:sz w:val="24"/>
                                        <w:szCs w:val="24"/>
                                      </w:rPr>
                                    </w:pPr>
                                    <w:r>
                                      <w:rPr>
                                        <w:color w:val="000000" w:themeColor="background1"/>
                                        <w:sz w:val="24"/>
                                        <w:szCs w:val="24"/>
                                        <w:lang w:val="en-US"/>
                                      </w:rPr>
                                      <w:t>2024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9B5763F" id="Rectangle 130" o:spid="_x0000_s1031" style="position:absolute;left:0;text-align:left;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C6mw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" fillcolor="#00adef [3204]" stroked="f" strokeweight="2pt">
                    <o:lock v:ext="edit" aspectratio="t"/>
                    <v:textbox inset="3.6pt,,3.6pt">
                      <w:txbxContent>
                        <w:sdt>
                          <w:sdtPr>
                            <w:rPr>
                              <w:color w:val="000000"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EndPr/>
                          <w:sdtContent>
                            <w:p w14:paraId="6041760B" w14:textId="130CCE49" w:rsidR="00710538" w:rsidRDefault="00710538">
                              <w:pPr>
                                <w:pStyle w:val="NoSpacing"/>
                                <w:jc w:val="right"/>
                                <w:rPr>
                                  <w:color w:val="000000" w:themeColor="background1"/>
                                  <w:sz w:val="24"/>
                                  <w:szCs w:val="24"/>
                                </w:rPr>
                              </w:pPr>
                              <w:r>
                                <w:rPr>
                                  <w:color w:val="000000" w:themeColor="background1"/>
                                  <w:sz w:val="24"/>
                                  <w:szCs w:val="24"/>
                                  <w:lang w:val="en-US"/>
                                </w:rPr>
                                <w:t>2024</w:t>
                              </w:r>
                            </w:p>
                          </w:sdtContent>
                        </w:sdt>
                      </w:txbxContent>
                    </v:textbox>
                    <w10:wrap anchorx="margin" anchory="page"/>
                  </v:rect>
                </w:pict>
              </mc:Fallback>
            </mc:AlternateContent>
          </w:r>
          <w:r>
            <w:rPr>
              <w:color w:val="000000" w:themeColor="background1"/>
            </w:rPr>
            <w:br w:type="page"/>
          </w:r>
        </w:p>
        <w:p w14:paraId="01EFCB0D" w14:textId="77777777" w:rsidR="00631675" w:rsidRDefault="00631675" w:rsidP="00F80B55">
          <w:pPr>
            <w:pStyle w:val="NoSpacing"/>
            <w:jc w:val="center"/>
            <w:rPr>
              <w:b/>
              <w:sz w:val="24"/>
              <w:szCs w:val="24"/>
              <w:lang w:val="en-US"/>
            </w:rPr>
          </w:pPr>
        </w:p>
        <w:p w14:paraId="77BAE049" w14:textId="216B79B8" w:rsidR="00EC6FCB" w:rsidRPr="00F80B55" w:rsidRDefault="007E496D" w:rsidP="007E496D">
          <w:pPr>
            <w:pStyle w:val="NoSpacing"/>
            <w:tabs>
              <w:tab w:val="left" w:pos="3870"/>
              <w:tab w:val="center" w:pos="4513"/>
            </w:tabs>
            <w:rPr>
              <w:b/>
              <w:sz w:val="24"/>
              <w:szCs w:val="24"/>
              <w:lang w:val="en-US"/>
            </w:rPr>
          </w:pPr>
          <w:r>
            <w:rPr>
              <w:b/>
              <w:sz w:val="24"/>
              <w:szCs w:val="24"/>
              <w:lang w:val="en-US"/>
            </w:rPr>
            <w:tab/>
          </w:r>
          <w:r>
            <w:rPr>
              <w:b/>
              <w:sz w:val="24"/>
              <w:szCs w:val="24"/>
              <w:lang w:val="en-US"/>
            </w:rPr>
            <w:tab/>
          </w:r>
          <w:r w:rsidR="00EC6FCB" w:rsidRPr="00F80B55">
            <w:rPr>
              <w:b/>
              <w:sz w:val="24"/>
              <w:szCs w:val="24"/>
              <w:lang w:val="en-US"/>
            </w:rPr>
            <w:t>SADRŽAJ</w:t>
          </w:r>
        </w:p>
        <w:p w14:paraId="7C5CD8CF" w14:textId="52583825" w:rsidR="005A25E6" w:rsidRDefault="005A25E6" w:rsidP="005C079A">
          <w:pPr>
            <w:pStyle w:val="NoSpacing"/>
            <w:jc w:val="both"/>
            <w:rPr>
              <w:b/>
              <w:lang w:val="en-US"/>
            </w:rPr>
          </w:pPr>
        </w:p>
        <w:p w14:paraId="1D6ED2B6" w14:textId="3F965FD7" w:rsidR="008B3C69" w:rsidRDefault="008B3C69" w:rsidP="005C079A">
          <w:pPr>
            <w:pStyle w:val="NoSpacing"/>
            <w:jc w:val="both"/>
            <w:rPr>
              <w:b/>
              <w:lang w:val="en-US"/>
            </w:rPr>
          </w:pPr>
        </w:p>
        <w:p w14:paraId="1445A6C6" w14:textId="72789A32" w:rsidR="00F119CD" w:rsidRPr="00C420C9" w:rsidRDefault="00B86300" w:rsidP="00B86300">
          <w:pPr>
            <w:pStyle w:val="NoSpacing"/>
            <w:jc w:val="both"/>
            <w:rPr>
              <w:bCs/>
              <w:lang w:val="en-US"/>
            </w:rPr>
          </w:pPr>
          <w:r w:rsidRPr="00C420C9">
            <w:rPr>
              <w:bCs/>
              <w:lang w:val="en-US"/>
            </w:rPr>
            <w:t xml:space="preserve">I. </w:t>
          </w:r>
          <w:proofErr w:type="spellStart"/>
          <w:r w:rsidR="00F119CD" w:rsidRPr="00C420C9">
            <w:rPr>
              <w:bCs/>
              <w:lang w:val="en-US"/>
            </w:rPr>
            <w:t>Rezime</w:t>
          </w:r>
          <w:proofErr w:type="spellEnd"/>
          <w:r w:rsidR="00F119CD" w:rsidRPr="00C420C9">
            <w:rPr>
              <w:bCs/>
              <w:lang w:val="en-US"/>
            </w:rPr>
            <w:t>…………………………………………………………………………………………………………………………2</w:t>
          </w:r>
        </w:p>
        <w:p w14:paraId="1440AA32" w14:textId="77777777" w:rsidR="00F119CD" w:rsidRPr="00C420C9" w:rsidRDefault="00F119CD" w:rsidP="00B86300">
          <w:pPr>
            <w:pStyle w:val="NoSpacing"/>
            <w:jc w:val="both"/>
            <w:rPr>
              <w:bCs/>
              <w:lang w:val="en-US"/>
            </w:rPr>
          </w:pPr>
        </w:p>
        <w:p w14:paraId="06E79F23" w14:textId="5058A51B" w:rsidR="008B3C69" w:rsidRPr="00C420C9" w:rsidRDefault="00F119CD" w:rsidP="00B86300">
          <w:pPr>
            <w:pStyle w:val="NoSpacing"/>
            <w:jc w:val="both"/>
            <w:rPr>
              <w:bCs/>
              <w:lang w:val="en-US"/>
            </w:rPr>
          </w:pPr>
          <w:r w:rsidRPr="00C420C9">
            <w:rPr>
              <w:bCs/>
              <w:lang w:val="en-US"/>
            </w:rPr>
            <w:t xml:space="preserve">II. </w:t>
          </w:r>
          <w:proofErr w:type="spellStart"/>
          <w:r w:rsidR="008B3C69" w:rsidRPr="00C420C9">
            <w:rPr>
              <w:bCs/>
              <w:lang w:val="en-US"/>
            </w:rPr>
            <w:t>Uvod</w:t>
          </w:r>
          <w:proofErr w:type="spellEnd"/>
          <w:r w:rsidR="008B3C69" w:rsidRPr="00C420C9">
            <w:rPr>
              <w:bCs/>
              <w:lang w:val="en-US"/>
            </w:rPr>
            <w:t>…………………………………………………………………………………………………………………………</w:t>
          </w:r>
          <w:r w:rsidRPr="00C420C9">
            <w:rPr>
              <w:bCs/>
              <w:lang w:val="en-US"/>
            </w:rPr>
            <w:t>…3</w:t>
          </w:r>
        </w:p>
        <w:p w14:paraId="4959BC17" w14:textId="77777777" w:rsidR="00B86300" w:rsidRPr="00C420C9" w:rsidRDefault="00B86300" w:rsidP="00B86300">
          <w:pPr>
            <w:pStyle w:val="NoSpacing"/>
            <w:jc w:val="both"/>
            <w:rPr>
              <w:bCs/>
              <w:lang w:val="en-US"/>
            </w:rPr>
          </w:pPr>
        </w:p>
        <w:p w14:paraId="0EA9E637" w14:textId="19FAA3B5" w:rsidR="008B3C69" w:rsidRPr="00C00AA1" w:rsidRDefault="00B86300" w:rsidP="008B3C69">
          <w:pPr>
            <w:pStyle w:val="NoSpacing"/>
            <w:jc w:val="both"/>
            <w:rPr>
              <w:bCs/>
              <w:lang w:val="it-IT"/>
            </w:rPr>
          </w:pPr>
          <w:r w:rsidRPr="00C00AA1">
            <w:rPr>
              <w:bCs/>
              <w:lang w:val="it-IT"/>
            </w:rPr>
            <w:t xml:space="preserve">II. </w:t>
          </w:r>
          <w:proofErr w:type="spellStart"/>
          <w:r w:rsidRPr="00C00AA1">
            <w:rPr>
              <w:bCs/>
              <w:lang w:val="it-IT"/>
            </w:rPr>
            <w:t>Podaci</w:t>
          </w:r>
          <w:proofErr w:type="spellEnd"/>
          <w:r w:rsidRPr="00C00AA1">
            <w:rPr>
              <w:bCs/>
              <w:lang w:val="it-IT"/>
            </w:rPr>
            <w:t xml:space="preserve"> o </w:t>
          </w:r>
          <w:proofErr w:type="spellStart"/>
          <w:r w:rsidRPr="00C00AA1">
            <w:rPr>
              <w:bCs/>
              <w:lang w:val="it-IT"/>
            </w:rPr>
            <w:t>slučajevima</w:t>
          </w:r>
          <w:proofErr w:type="spellEnd"/>
          <w:r w:rsidRPr="00C00AA1">
            <w:rPr>
              <w:bCs/>
              <w:lang w:val="it-IT"/>
            </w:rPr>
            <w:t xml:space="preserve"> </w:t>
          </w:r>
          <w:proofErr w:type="spellStart"/>
          <w:r w:rsidRPr="00C00AA1">
            <w:rPr>
              <w:bCs/>
              <w:lang w:val="it-IT"/>
            </w:rPr>
            <w:t>napada</w:t>
          </w:r>
          <w:proofErr w:type="spellEnd"/>
          <w:r w:rsidRPr="00C00AA1">
            <w:rPr>
              <w:bCs/>
              <w:lang w:val="it-IT"/>
            </w:rPr>
            <w:t xml:space="preserve"> </w:t>
          </w:r>
          <w:proofErr w:type="spellStart"/>
          <w:r w:rsidRPr="00C00AA1">
            <w:rPr>
              <w:bCs/>
              <w:lang w:val="it-IT"/>
            </w:rPr>
            <w:t>na</w:t>
          </w:r>
          <w:proofErr w:type="spellEnd"/>
          <w:r w:rsidRPr="00C00AA1">
            <w:rPr>
              <w:bCs/>
              <w:lang w:val="it-IT"/>
            </w:rPr>
            <w:t xml:space="preserve"> </w:t>
          </w:r>
          <w:proofErr w:type="spellStart"/>
          <w:r w:rsidRPr="00C00AA1">
            <w:rPr>
              <w:bCs/>
              <w:lang w:val="it-IT"/>
            </w:rPr>
            <w:t>novinare</w:t>
          </w:r>
          <w:proofErr w:type="spellEnd"/>
          <w:r w:rsidRPr="00C00AA1">
            <w:rPr>
              <w:bCs/>
              <w:lang w:val="it-IT"/>
            </w:rPr>
            <w:t xml:space="preserve"> u 2024. </w:t>
          </w:r>
          <w:proofErr w:type="spellStart"/>
          <w:r w:rsidRPr="00C00AA1">
            <w:rPr>
              <w:bCs/>
              <w:lang w:val="it-IT"/>
            </w:rPr>
            <w:t>godini</w:t>
          </w:r>
          <w:proofErr w:type="spellEnd"/>
          <w:r w:rsidRPr="00C00AA1">
            <w:rPr>
              <w:bCs/>
              <w:lang w:val="it-IT"/>
            </w:rPr>
            <w:t>…………………………………………….</w:t>
          </w:r>
          <w:r w:rsidR="00C00AA1" w:rsidRPr="00C00AA1">
            <w:rPr>
              <w:bCs/>
              <w:lang w:val="it-IT"/>
            </w:rPr>
            <w:t>5</w:t>
          </w:r>
        </w:p>
        <w:p w14:paraId="7E670864" w14:textId="77777777" w:rsidR="00B86300" w:rsidRPr="00C00AA1" w:rsidRDefault="00B86300" w:rsidP="008B3C69">
          <w:pPr>
            <w:pStyle w:val="NoSpacing"/>
            <w:jc w:val="both"/>
            <w:rPr>
              <w:bCs/>
              <w:lang w:val="it-IT"/>
            </w:rPr>
          </w:pPr>
        </w:p>
        <w:p w14:paraId="16BC2BEA" w14:textId="6FA143DC" w:rsidR="00B86300" w:rsidRPr="00C00AA1" w:rsidRDefault="00B86300" w:rsidP="008B3C69">
          <w:pPr>
            <w:pStyle w:val="NoSpacing"/>
            <w:jc w:val="both"/>
            <w:rPr>
              <w:bCs/>
              <w:lang w:val="it-IT"/>
            </w:rPr>
          </w:pPr>
          <w:r w:rsidRPr="00C00AA1">
            <w:rPr>
              <w:bCs/>
              <w:lang w:val="it-IT"/>
            </w:rPr>
            <w:t xml:space="preserve">III. </w:t>
          </w:r>
          <w:proofErr w:type="spellStart"/>
          <w:r w:rsidRPr="00C00AA1">
            <w:rPr>
              <w:bCs/>
              <w:lang w:val="it-IT"/>
            </w:rPr>
            <w:t>Studije</w:t>
          </w:r>
          <w:proofErr w:type="spellEnd"/>
          <w:r w:rsidRPr="00C00AA1">
            <w:rPr>
              <w:bCs/>
              <w:lang w:val="it-IT"/>
            </w:rPr>
            <w:t xml:space="preserve"> </w:t>
          </w:r>
          <w:proofErr w:type="spellStart"/>
          <w:r w:rsidRPr="00C00AA1">
            <w:rPr>
              <w:bCs/>
              <w:lang w:val="it-IT"/>
            </w:rPr>
            <w:t>slučajeva</w:t>
          </w:r>
          <w:proofErr w:type="spellEnd"/>
          <w:r w:rsidRPr="00C00AA1">
            <w:rPr>
              <w:bCs/>
              <w:lang w:val="it-IT"/>
            </w:rPr>
            <w:t xml:space="preserve"> </w:t>
          </w:r>
          <w:proofErr w:type="spellStart"/>
          <w:r w:rsidRPr="00C00AA1">
            <w:rPr>
              <w:bCs/>
              <w:lang w:val="it-IT"/>
            </w:rPr>
            <w:t>iz</w:t>
          </w:r>
          <w:proofErr w:type="spellEnd"/>
          <w:r w:rsidRPr="00C00AA1">
            <w:rPr>
              <w:bCs/>
              <w:lang w:val="it-IT"/>
            </w:rPr>
            <w:t xml:space="preserve"> </w:t>
          </w:r>
          <w:proofErr w:type="spellStart"/>
          <w:r w:rsidRPr="00C00AA1">
            <w:rPr>
              <w:bCs/>
              <w:lang w:val="it-IT"/>
            </w:rPr>
            <w:t>prakse</w:t>
          </w:r>
          <w:proofErr w:type="spellEnd"/>
          <w:r w:rsidRPr="00C00AA1">
            <w:rPr>
              <w:bCs/>
              <w:lang w:val="it-IT"/>
            </w:rPr>
            <w:t xml:space="preserve"> SRG………………………………………………………………………………….1</w:t>
          </w:r>
          <w:r w:rsidR="00C00AA1" w:rsidRPr="00C00AA1">
            <w:rPr>
              <w:bCs/>
              <w:lang w:val="it-IT"/>
            </w:rPr>
            <w:t>1</w:t>
          </w:r>
        </w:p>
        <w:p w14:paraId="63A66565" w14:textId="77777777" w:rsidR="00B86300" w:rsidRPr="00C00AA1" w:rsidRDefault="00B86300" w:rsidP="008B3C69">
          <w:pPr>
            <w:pStyle w:val="NoSpacing"/>
            <w:jc w:val="both"/>
            <w:rPr>
              <w:bCs/>
              <w:lang w:val="it-IT"/>
            </w:rPr>
          </w:pPr>
        </w:p>
        <w:p w14:paraId="09905BB4" w14:textId="7E81122E" w:rsidR="00B86300" w:rsidRPr="00C00AA1" w:rsidRDefault="00B86300" w:rsidP="008B3C69">
          <w:pPr>
            <w:pStyle w:val="NoSpacing"/>
            <w:jc w:val="both"/>
            <w:rPr>
              <w:bCs/>
              <w:lang w:val="it-IT"/>
            </w:rPr>
          </w:pPr>
          <w:r w:rsidRPr="00C00AA1">
            <w:rPr>
              <w:bCs/>
              <w:lang w:val="it-IT"/>
            </w:rPr>
            <w:t xml:space="preserve">IV. </w:t>
          </w:r>
          <w:proofErr w:type="spellStart"/>
          <w:r w:rsidRPr="00C00AA1">
            <w:rPr>
              <w:bCs/>
              <w:lang w:val="it-IT"/>
            </w:rPr>
            <w:t>Aktivnosti</w:t>
          </w:r>
          <w:proofErr w:type="spellEnd"/>
          <w:r w:rsidRPr="00C00AA1">
            <w:rPr>
              <w:bCs/>
              <w:lang w:val="it-IT"/>
            </w:rPr>
            <w:t xml:space="preserve"> SRG </w:t>
          </w:r>
          <w:proofErr w:type="spellStart"/>
          <w:r w:rsidRPr="00C00AA1">
            <w:rPr>
              <w:bCs/>
              <w:lang w:val="it-IT"/>
            </w:rPr>
            <w:t>tokom</w:t>
          </w:r>
          <w:proofErr w:type="spellEnd"/>
          <w:r w:rsidRPr="00C00AA1">
            <w:rPr>
              <w:bCs/>
              <w:lang w:val="it-IT"/>
            </w:rPr>
            <w:t xml:space="preserve"> 2024. godine…………………………………………………………………………..1</w:t>
          </w:r>
          <w:r w:rsidR="00C00AA1" w:rsidRPr="00C00AA1">
            <w:rPr>
              <w:bCs/>
              <w:lang w:val="it-IT"/>
            </w:rPr>
            <w:t>8</w:t>
          </w:r>
        </w:p>
        <w:p w14:paraId="57E7F6D6" w14:textId="77777777" w:rsidR="00B86300" w:rsidRPr="00C00AA1" w:rsidRDefault="00B86300" w:rsidP="008B3C69">
          <w:pPr>
            <w:pStyle w:val="NoSpacing"/>
            <w:jc w:val="both"/>
            <w:rPr>
              <w:bCs/>
              <w:lang w:val="it-IT"/>
            </w:rPr>
          </w:pPr>
        </w:p>
        <w:p w14:paraId="64417DF5" w14:textId="6F02CE46" w:rsidR="001A3A31" w:rsidRPr="00F677C4" w:rsidRDefault="00B86300" w:rsidP="008B3C69">
          <w:pPr>
            <w:pStyle w:val="NoSpacing"/>
            <w:jc w:val="both"/>
            <w:rPr>
              <w:bCs/>
              <w:lang w:val="it-IT"/>
            </w:rPr>
          </w:pPr>
          <w:r w:rsidRPr="00F677C4">
            <w:rPr>
              <w:bCs/>
              <w:lang w:val="it-IT"/>
            </w:rPr>
            <w:t xml:space="preserve">V. </w:t>
          </w:r>
          <w:proofErr w:type="spellStart"/>
          <w:r w:rsidR="001A3A31" w:rsidRPr="00F677C4">
            <w:rPr>
              <w:bCs/>
              <w:lang w:val="it-IT"/>
            </w:rPr>
            <w:t>Akcioni</w:t>
          </w:r>
          <w:proofErr w:type="spellEnd"/>
          <w:r w:rsidR="001A3A31" w:rsidRPr="00F677C4">
            <w:rPr>
              <w:bCs/>
              <w:lang w:val="it-IT"/>
            </w:rPr>
            <w:t xml:space="preserve"> plan SRG za 2025. </w:t>
          </w:r>
          <w:proofErr w:type="spellStart"/>
          <w:r w:rsidR="001A3A31" w:rsidRPr="00F677C4">
            <w:rPr>
              <w:bCs/>
              <w:lang w:val="it-IT"/>
            </w:rPr>
            <w:t>godinu</w:t>
          </w:r>
          <w:proofErr w:type="spellEnd"/>
          <w:r w:rsidR="001A3A31" w:rsidRPr="00F677C4">
            <w:rPr>
              <w:bCs/>
              <w:lang w:val="it-IT"/>
            </w:rPr>
            <w:t>………………………………………………………………………………2</w:t>
          </w:r>
          <w:r w:rsidR="00C00AA1">
            <w:rPr>
              <w:bCs/>
              <w:lang w:val="it-IT"/>
            </w:rPr>
            <w:t>3</w:t>
          </w:r>
        </w:p>
        <w:p w14:paraId="2B4B44C1" w14:textId="77777777" w:rsidR="001A3A31" w:rsidRPr="00F677C4" w:rsidRDefault="001A3A31" w:rsidP="008B3C69">
          <w:pPr>
            <w:pStyle w:val="NoSpacing"/>
            <w:jc w:val="both"/>
            <w:rPr>
              <w:bCs/>
              <w:lang w:val="it-IT"/>
            </w:rPr>
          </w:pPr>
        </w:p>
        <w:p w14:paraId="54A66774" w14:textId="5C1AE475" w:rsidR="00B86300" w:rsidRPr="00B86300" w:rsidRDefault="001A3A31" w:rsidP="008B3C69">
          <w:pPr>
            <w:pStyle w:val="NoSpacing"/>
            <w:jc w:val="both"/>
            <w:rPr>
              <w:bCs/>
              <w:lang w:val="sr-Latn-RS"/>
            </w:rPr>
          </w:pPr>
          <w:r w:rsidRPr="00F677C4">
            <w:rPr>
              <w:bCs/>
              <w:lang w:val="it-IT"/>
            </w:rPr>
            <w:t xml:space="preserve">VI. </w:t>
          </w:r>
          <w:proofErr w:type="spellStart"/>
          <w:r w:rsidRPr="00F677C4">
            <w:rPr>
              <w:bCs/>
              <w:lang w:val="it-IT"/>
            </w:rPr>
            <w:t>Zaključci</w:t>
          </w:r>
          <w:proofErr w:type="spellEnd"/>
          <w:r w:rsidRPr="00F677C4">
            <w:rPr>
              <w:bCs/>
              <w:lang w:val="it-IT"/>
            </w:rPr>
            <w:t xml:space="preserve"> i </w:t>
          </w:r>
          <w:proofErr w:type="spellStart"/>
          <w:r w:rsidRPr="00F677C4">
            <w:rPr>
              <w:bCs/>
              <w:lang w:val="it-IT"/>
            </w:rPr>
            <w:t>preporuke</w:t>
          </w:r>
          <w:proofErr w:type="spellEnd"/>
          <w:r w:rsidRPr="00F677C4">
            <w:rPr>
              <w:bCs/>
              <w:lang w:val="it-IT"/>
            </w:rPr>
            <w:t>…………………………………………………………………………………………………2</w:t>
          </w:r>
          <w:r w:rsidR="00C00AA1">
            <w:rPr>
              <w:bCs/>
              <w:lang w:val="it-IT"/>
            </w:rPr>
            <w:t>6</w:t>
          </w:r>
          <w:r w:rsidR="00B86300" w:rsidRPr="00F677C4">
            <w:rPr>
              <w:bCs/>
              <w:lang w:val="it-IT"/>
            </w:rPr>
            <w:t xml:space="preserve"> </w:t>
          </w:r>
        </w:p>
        <w:p w14:paraId="0C8E138D" w14:textId="2DC3E66D" w:rsidR="00AE76E4" w:rsidRPr="00F677C4" w:rsidRDefault="00AE76E4" w:rsidP="001A3A31">
          <w:pPr>
            <w:pStyle w:val="TOCHeading"/>
            <w:rPr>
              <w:lang w:val="it-IT"/>
            </w:rPr>
          </w:pPr>
        </w:p>
        <w:p w14:paraId="18A84004" w14:textId="12A5F84A" w:rsidR="00EC6FCB" w:rsidRPr="003415D7" w:rsidRDefault="003415D7" w:rsidP="003415D7">
          <w:pPr>
            <w:jc w:val="both"/>
            <w:rPr>
              <w:b/>
              <w:i/>
              <w:color w:val="000000" w:themeColor="background1"/>
              <w:lang w:val="sr-Latn-RS"/>
            </w:rPr>
          </w:pPr>
          <w:r w:rsidRPr="003415D7">
            <w:rPr>
              <w:b/>
              <w:i/>
              <w:color w:val="000000" w:themeColor="background1"/>
              <w:lang w:val="sr-Latn-RS"/>
            </w:rPr>
            <w:t>Stavovi izrečeni u ovoj ana</w:t>
          </w:r>
          <w:r w:rsidR="008A1816">
            <w:rPr>
              <w:b/>
              <w:i/>
              <w:color w:val="000000" w:themeColor="background1"/>
              <w:lang w:val="sr-Latn-RS"/>
            </w:rPr>
            <w:t>lizi pripadaju isključivo autorima i njih</w:t>
          </w:r>
          <w:r w:rsidRPr="003415D7">
            <w:rPr>
              <w:b/>
              <w:i/>
              <w:color w:val="000000" w:themeColor="background1"/>
              <w:lang w:val="sr-Latn-RS"/>
            </w:rPr>
            <w:t>ovim saradnicima i ne predstavljaju nužno zvaničan stav Misije OEBS-a u Srbiji.</w:t>
          </w:r>
        </w:p>
      </w:sdtContent>
    </w:sdt>
    <w:p w14:paraId="6784CF40" w14:textId="15E7FF28" w:rsidR="005A25E6" w:rsidRDefault="005A25E6" w:rsidP="00EC6FCB">
      <w:pPr>
        <w:jc w:val="center"/>
        <w:rPr>
          <w:b/>
          <w:lang w:val="sr-Latn-RS"/>
        </w:rPr>
      </w:pPr>
    </w:p>
    <w:p w14:paraId="003470E2" w14:textId="139338EE" w:rsidR="004C0376" w:rsidRDefault="004C0376" w:rsidP="00EC6FCB">
      <w:pPr>
        <w:jc w:val="center"/>
        <w:rPr>
          <w:b/>
          <w:lang w:val="sr-Latn-RS"/>
        </w:rPr>
      </w:pPr>
    </w:p>
    <w:p w14:paraId="11FBCEAB" w14:textId="5609C270" w:rsidR="004C0376" w:rsidRDefault="004C0376" w:rsidP="00EC6FCB">
      <w:pPr>
        <w:jc w:val="center"/>
        <w:rPr>
          <w:b/>
          <w:lang w:val="sr-Latn-RS"/>
        </w:rPr>
      </w:pPr>
    </w:p>
    <w:p w14:paraId="4F752AC3" w14:textId="6B1203D9" w:rsidR="004C0376" w:rsidRDefault="004C0376" w:rsidP="00EC6FCB">
      <w:pPr>
        <w:jc w:val="center"/>
        <w:rPr>
          <w:b/>
          <w:lang w:val="sr-Latn-RS"/>
        </w:rPr>
      </w:pPr>
    </w:p>
    <w:p w14:paraId="2D2A7C57" w14:textId="0298291B" w:rsidR="004C0376" w:rsidRDefault="004C0376" w:rsidP="00EC6FCB">
      <w:pPr>
        <w:jc w:val="center"/>
        <w:rPr>
          <w:b/>
          <w:lang w:val="sr-Latn-RS"/>
        </w:rPr>
      </w:pPr>
    </w:p>
    <w:p w14:paraId="226DAACE" w14:textId="366EE4AA" w:rsidR="004C0376" w:rsidRDefault="004C0376" w:rsidP="00EC6FCB">
      <w:pPr>
        <w:jc w:val="center"/>
        <w:rPr>
          <w:b/>
          <w:lang w:val="sr-Latn-RS"/>
        </w:rPr>
      </w:pPr>
    </w:p>
    <w:p w14:paraId="5747195C" w14:textId="12FA56E9" w:rsidR="004C0376" w:rsidRDefault="004C0376" w:rsidP="00EC6FCB">
      <w:pPr>
        <w:jc w:val="center"/>
        <w:rPr>
          <w:b/>
          <w:lang w:val="sr-Latn-RS"/>
        </w:rPr>
      </w:pPr>
    </w:p>
    <w:p w14:paraId="28E4E1AB" w14:textId="7B08FE41" w:rsidR="004C0376" w:rsidRDefault="004C0376" w:rsidP="00EC6FCB">
      <w:pPr>
        <w:jc w:val="center"/>
        <w:rPr>
          <w:b/>
          <w:lang w:val="sr-Latn-RS"/>
        </w:rPr>
      </w:pPr>
    </w:p>
    <w:p w14:paraId="230EEC97" w14:textId="5CE9CBDD" w:rsidR="004C0376" w:rsidRDefault="004C0376" w:rsidP="00EC6FCB">
      <w:pPr>
        <w:jc w:val="center"/>
        <w:rPr>
          <w:b/>
          <w:lang w:val="sr-Latn-RS"/>
        </w:rPr>
      </w:pPr>
    </w:p>
    <w:p w14:paraId="103ECAAF" w14:textId="123D1D0E" w:rsidR="004C0376" w:rsidRDefault="004C0376" w:rsidP="00EC6FCB">
      <w:pPr>
        <w:jc w:val="center"/>
        <w:rPr>
          <w:b/>
          <w:lang w:val="sr-Latn-RS"/>
        </w:rPr>
      </w:pPr>
    </w:p>
    <w:p w14:paraId="2B0981E5" w14:textId="2F0BECC9" w:rsidR="000355C2" w:rsidRDefault="000355C2" w:rsidP="00F238C5">
      <w:pPr>
        <w:pStyle w:val="NoSpacing"/>
        <w:jc w:val="both"/>
        <w:rPr>
          <w:bCs/>
          <w:lang w:val="sr-Latn-RS"/>
        </w:rPr>
      </w:pPr>
    </w:p>
    <w:p w14:paraId="7787B275" w14:textId="72283813" w:rsidR="00A465F7" w:rsidRDefault="00A465F7" w:rsidP="00F238C5">
      <w:pPr>
        <w:pStyle w:val="NoSpacing"/>
        <w:jc w:val="both"/>
        <w:rPr>
          <w:bCs/>
          <w:lang w:val="sr-Latn-RS"/>
        </w:rPr>
      </w:pPr>
    </w:p>
    <w:p w14:paraId="0BFC1B88" w14:textId="6516403A" w:rsidR="00A465F7" w:rsidRDefault="00A465F7" w:rsidP="00F238C5">
      <w:pPr>
        <w:pStyle w:val="NoSpacing"/>
        <w:jc w:val="both"/>
        <w:rPr>
          <w:bCs/>
          <w:lang w:val="sr-Latn-RS"/>
        </w:rPr>
      </w:pPr>
    </w:p>
    <w:p w14:paraId="21AAD3AE" w14:textId="1F977EC4" w:rsidR="00A465F7" w:rsidRDefault="00A465F7" w:rsidP="00F238C5">
      <w:pPr>
        <w:pStyle w:val="NoSpacing"/>
        <w:jc w:val="both"/>
        <w:rPr>
          <w:bCs/>
          <w:lang w:val="sr-Latn-RS"/>
        </w:rPr>
      </w:pPr>
    </w:p>
    <w:p w14:paraId="728EAC05" w14:textId="77777777" w:rsidR="001A3A31" w:rsidRDefault="001A3A31" w:rsidP="00A465F7">
      <w:pPr>
        <w:pStyle w:val="NoSpacing"/>
        <w:rPr>
          <w:bCs/>
          <w:lang w:val="sr-Latn-CS"/>
        </w:rPr>
      </w:pPr>
    </w:p>
    <w:p w14:paraId="45D56DF0" w14:textId="670898A4" w:rsidR="004A307F" w:rsidRDefault="007E496D" w:rsidP="007E496D">
      <w:pPr>
        <w:pStyle w:val="NoSpacing"/>
        <w:jc w:val="center"/>
        <w:rPr>
          <w:rFonts w:ascii="Open Sans ExtraBold" w:hAnsi="Open Sans ExtraBold" w:cs="Open Sans ExtraBold"/>
          <w:bCs/>
          <w:sz w:val="28"/>
          <w:szCs w:val="28"/>
          <w:lang w:val="sr-Latn-CS"/>
        </w:rPr>
      </w:pPr>
      <w:r w:rsidRPr="007E496D">
        <w:rPr>
          <w:rFonts w:ascii="Open Sans ExtraBold" w:hAnsi="Open Sans ExtraBold" w:cs="Open Sans ExtraBold"/>
          <w:bCs/>
          <w:sz w:val="28"/>
          <w:szCs w:val="28"/>
          <w:lang w:val="sr-Latn-CS"/>
        </w:rPr>
        <w:lastRenderedPageBreak/>
        <w:t xml:space="preserve">I. </w:t>
      </w:r>
      <w:r w:rsidR="004A307F">
        <w:rPr>
          <w:rFonts w:ascii="Open Sans ExtraBold" w:hAnsi="Open Sans ExtraBold" w:cs="Open Sans ExtraBold"/>
          <w:bCs/>
          <w:sz w:val="28"/>
          <w:szCs w:val="28"/>
          <w:lang w:val="sr-Latn-CS"/>
        </w:rPr>
        <w:t>Rezime</w:t>
      </w:r>
    </w:p>
    <w:p w14:paraId="73430711" w14:textId="77777777" w:rsidR="004A307F" w:rsidRDefault="004A307F" w:rsidP="007E496D">
      <w:pPr>
        <w:pStyle w:val="NoSpacing"/>
        <w:jc w:val="center"/>
        <w:rPr>
          <w:rFonts w:ascii="Open Sans ExtraBold" w:hAnsi="Open Sans ExtraBold" w:cs="Open Sans ExtraBold"/>
          <w:bCs/>
          <w:sz w:val="28"/>
          <w:szCs w:val="28"/>
          <w:lang w:val="sr-Latn-CS"/>
        </w:rPr>
      </w:pPr>
    </w:p>
    <w:p w14:paraId="2C9A591D" w14:textId="6ADEDD51" w:rsidR="004A307F" w:rsidRDefault="004A307F" w:rsidP="004A307F">
      <w:pPr>
        <w:pStyle w:val="NoSpacing"/>
        <w:numPr>
          <w:ilvl w:val="0"/>
          <w:numId w:val="31"/>
        </w:numPr>
        <w:jc w:val="both"/>
        <w:rPr>
          <w:rFonts w:cstheme="minorHAnsi"/>
          <w:bCs/>
          <w:lang w:val="sr-Latn-CS"/>
        </w:rPr>
      </w:pPr>
      <w:r w:rsidRPr="004A307F">
        <w:rPr>
          <w:rFonts w:cstheme="minorHAnsi"/>
          <w:bCs/>
          <w:lang w:val="sr-Latn-CS"/>
        </w:rPr>
        <w:t xml:space="preserve">Godišnji izveštaj o radu Stalne radne grupe za </w:t>
      </w:r>
      <w:proofErr w:type="spellStart"/>
      <w:r w:rsidRPr="004A307F">
        <w:rPr>
          <w:rFonts w:cstheme="minorHAnsi"/>
          <w:bCs/>
          <w:lang w:val="sr-Latn-CS"/>
        </w:rPr>
        <w:t>bezbednost</w:t>
      </w:r>
      <w:proofErr w:type="spellEnd"/>
      <w:r w:rsidRPr="004A307F">
        <w:rPr>
          <w:rFonts w:cstheme="minorHAnsi"/>
          <w:bCs/>
          <w:lang w:val="sr-Latn-CS"/>
        </w:rPr>
        <w:t xml:space="preserve"> novinara (</w:t>
      </w:r>
      <w:r>
        <w:rPr>
          <w:rFonts w:cstheme="minorHAnsi"/>
          <w:bCs/>
          <w:lang w:val="sr-Latn-CS"/>
        </w:rPr>
        <w:t>SR</w:t>
      </w:r>
      <w:r w:rsidRPr="004A307F">
        <w:rPr>
          <w:rFonts w:cstheme="minorHAnsi"/>
          <w:bCs/>
          <w:lang w:val="sr-Latn-CS"/>
        </w:rPr>
        <w:t>G) za 2024.</w:t>
      </w:r>
      <w:r>
        <w:rPr>
          <w:rFonts w:cstheme="minorHAnsi"/>
          <w:bCs/>
          <w:lang w:val="sr-Latn-CS"/>
        </w:rPr>
        <w:t xml:space="preserve"> godinu</w:t>
      </w:r>
      <w:r w:rsidRPr="004A307F">
        <w:rPr>
          <w:rFonts w:cstheme="minorHAnsi"/>
          <w:bCs/>
          <w:lang w:val="sr-Latn-CS"/>
        </w:rPr>
        <w:t xml:space="preserve"> predstavlja </w:t>
      </w:r>
      <w:proofErr w:type="spellStart"/>
      <w:r>
        <w:rPr>
          <w:rFonts w:cstheme="minorHAnsi"/>
          <w:bCs/>
          <w:lang w:val="sr-Latn-CS"/>
        </w:rPr>
        <w:t>pregled</w:t>
      </w:r>
      <w:proofErr w:type="spellEnd"/>
      <w:r>
        <w:rPr>
          <w:rFonts w:cstheme="minorHAnsi"/>
          <w:bCs/>
          <w:lang w:val="sr-Latn-CS"/>
        </w:rPr>
        <w:t xml:space="preserve"> statističkih podataka i </w:t>
      </w:r>
      <w:r w:rsidRPr="004A307F">
        <w:rPr>
          <w:rFonts w:cstheme="minorHAnsi"/>
          <w:bCs/>
          <w:lang w:val="sr-Latn-CS"/>
        </w:rPr>
        <w:t>realizacij</w:t>
      </w:r>
      <w:r>
        <w:rPr>
          <w:rFonts w:cstheme="minorHAnsi"/>
          <w:bCs/>
          <w:lang w:val="sr-Latn-CS"/>
        </w:rPr>
        <w:t>e</w:t>
      </w:r>
      <w:r w:rsidRPr="004A307F">
        <w:rPr>
          <w:rFonts w:cstheme="minorHAnsi"/>
          <w:bCs/>
          <w:lang w:val="sr-Latn-CS"/>
        </w:rPr>
        <w:t xml:space="preserve"> brojnih aktivnosti i projekata u 2024. godini u cilju </w:t>
      </w:r>
      <w:proofErr w:type="spellStart"/>
      <w:r w:rsidRPr="004A307F">
        <w:rPr>
          <w:rFonts w:cstheme="minorHAnsi"/>
          <w:bCs/>
          <w:lang w:val="sr-Latn-CS"/>
        </w:rPr>
        <w:t>unapređenja</w:t>
      </w:r>
      <w:proofErr w:type="spellEnd"/>
      <w:r w:rsidRPr="004A307F">
        <w:rPr>
          <w:rFonts w:cstheme="minorHAnsi"/>
          <w:bCs/>
          <w:lang w:val="sr-Latn-CS"/>
        </w:rPr>
        <w:t xml:space="preserve"> </w:t>
      </w:r>
      <w:proofErr w:type="spellStart"/>
      <w:r w:rsidRPr="004A307F">
        <w:rPr>
          <w:rFonts w:cstheme="minorHAnsi"/>
          <w:bCs/>
          <w:lang w:val="sr-Latn-CS"/>
        </w:rPr>
        <w:t>bezbednosti</w:t>
      </w:r>
      <w:proofErr w:type="spellEnd"/>
      <w:r w:rsidRPr="004A307F">
        <w:rPr>
          <w:rFonts w:cstheme="minorHAnsi"/>
          <w:bCs/>
          <w:lang w:val="sr-Latn-CS"/>
        </w:rPr>
        <w:t xml:space="preserve"> novinara u Srbiji. Ovo </w:t>
      </w:r>
      <w:proofErr w:type="spellStart"/>
      <w:r w:rsidRPr="004A307F">
        <w:rPr>
          <w:rFonts w:cstheme="minorHAnsi"/>
          <w:bCs/>
          <w:lang w:val="sr-Latn-CS"/>
        </w:rPr>
        <w:t>telo</w:t>
      </w:r>
      <w:proofErr w:type="spellEnd"/>
      <w:r w:rsidRPr="004A307F">
        <w:rPr>
          <w:rFonts w:cstheme="minorHAnsi"/>
          <w:bCs/>
          <w:lang w:val="sr-Latn-CS"/>
        </w:rPr>
        <w:t xml:space="preserve"> su 2017. godine osnovali Vrhovno javno tužilaštvo (VJT), Ministarstvo unutrašnjih poslova Republike Srbije (MUP) i sva relevantna novinarska i medijska udruženja</w:t>
      </w:r>
      <w:r w:rsidR="00C420C9">
        <w:rPr>
          <w:rFonts w:cstheme="minorHAnsi"/>
          <w:bCs/>
          <w:lang w:val="sr-Latn-CS"/>
        </w:rPr>
        <w:t>:</w:t>
      </w:r>
      <w:r w:rsidR="00FA6389">
        <w:rPr>
          <w:rFonts w:cstheme="minorHAnsi"/>
          <w:bCs/>
          <w:lang w:val="sr-Latn-CS"/>
        </w:rPr>
        <w:t xml:space="preserve"> </w:t>
      </w:r>
      <w:r w:rsidRPr="004A307F">
        <w:rPr>
          <w:rFonts w:cstheme="minorHAnsi"/>
          <w:bCs/>
          <w:lang w:val="sr-Latn-CS"/>
        </w:rPr>
        <w:t>Nezavisno udruženje novinara Srbije</w:t>
      </w:r>
      <w:r w:rsidR="00FA6389">
        <w:rPr>
          <w:rFonts w:cstheme="minorHAnsi"/>
          <w:bCs/>
          <w:lang w:val="sr-Latn-CS"/>
        </w:rPr>
        <w:t xml:space="preserve"> (NUNS)</w:t>
      </w:r>
      <w:r w:rsidRPr="004A307F">
        <w:rPr>
          <w:rFonts w:cstheme="minorHAnsi"/>
          <w:bCs/>
          <w:lang w:val="sr-Latn-CS"/>
        </w:rPr>
        <w:t>, Udruženje novinara Srbije</w:t>
      </w:r>
      <w:r w:rsidR="00FA6389">
        <w:rPr>
          <w:rFonts w:cstheme="minorHAnsi"/>
          <w:bCs/>
          <w:lang w:val="sr-Latn-CS"/>
        </w:rPr>
        <w:t xml:space="preserve"> (UNS)</w:t>
      </w:r>
      <w:r w:rsidRPr="004A307F">
        <w:rPr>
          <w:rFonts w:cstheme="minorHAnsi"/>
          <w:bCs/>
          <w:lang w:val="sr-Latn-CS"/>
        </w:rPr>
        <w:t>, Nezavisno društvo novinara Vojvodine</w:t>
      </w:r>
      <w:r w:rsidR="00FA6389">
        <w:rPr>
          <w:rFonts w:cstheme="minorHAnsi"/>
          <w:bCs/>
          <w:lang w:val="sr-Latn-CS"/>
        </w:rPr>
        <w:t xml:space="preserve"> (NDNV)</w:t>
      </w:r>
      <w:r w:rsidRPr="004A307F">
        <w:rPr>
          <w:rFonts w:cstheme="minorHAnsi"/>
          <w:bCs/>
          <w:lang w:val="sr-Latn-CS"/>
        </w:rPr>
        <w:t xml:space="preserve">, </w:t>
      </w:r>
      <w:r w:rsidR="00060C44">
        <w:rPr>
          <w:rFonts w:cstheme="minorHAnsi"/>
          <w:bCs/>
          <w:lang w:val="sr-Latn-CS"/>
        </w:rPr>
        <w:t>Asocijacija medija</w:t>
      </w:r>
      <w:r w:rsidR="00FA6389">
        <w:rPr>
          <w:rFonts w:cstheme="minorHAnsi"/>
          <w:bCs/>
          <w:lang w:val="sr-Latn-CS"/>
        </w:rPr>
        <w:t xml:space="preserve"> (AM)</w:t>
      </w:r>
      <w:r w:rsidRPr="004A307F">
        <w:rPr>
          <w:rFonts w:cstheme="minorHAnsi"/>
          <w:bCs/>
          <w:lang w:val="sr-Latn-CS"/>
        </w:rPr>
        <w:t xml:space="preserve">, Asocijacija nezavisnih elektronskih medija </w:t>
      </w:r>
      <w:r w:rsidR="00FA6389">
        <w:rPr>
          <w:rFonts w:cstheme="minorHAnsi"/>
          <w:bCs/>
          <w:lang w:val="sr-Latn-CS"/>
        </w:rPr>
        <w:t xml:space="preserve">(ANEM) </w:t>
      </w:r>
      <w:r w:rsidRPr="004A307F">
        <w:rPr>
          <w:rFonts w:cstheme="minorHAnsi"/>
          <w:bCs/>
          <w:lang w:val="sr-Latn-CS"/>
        </w:rPr>
        <w:t>i Asocijacija onlajn medija</w:t>
      </w:r>
      <w:r w:rsidR="00FA6389">
        <w:rPr>
          <w:rFonts w:cstheme="minorHAnsi"/>
          <w:bCs/>
          <w:lang w:val="sr-Latn-CS"/>
        </w:rPr>
        <w:t xml:space="preserve"> (AOM</w:t>
      </w:r>
      <w:r w:rsidRPr="004A307F">
        <w:rPr>
          <w:rFonts w:cstheme="minorHAnsi"/>
          <w:bCs/>
          <w:lang w:val="sr-Latn-CS"/>
        </w:rPr>
        <w:t>).</w:t>
      </w:r>
    </w:p>
    <w:p w14:paraId="75683F57" w14:textId="69F30F2E" w:rsidR="004A307F" w:rsidRDefault="004A307F" w:rsidP="004A307F">
      <w:pPr>
        <w:pStyle w:val="NoSpacing"/>
        <w:ind w:left="360"/>
        <w:jc w:val="both"/>
        <w:rPr>
          <w:rFonts w:cstheme="minorHAnsi"/>
          <w:bCs/>
          <w:lang w:val="sr-Latn-CS"/>
        </w:rPr>
      </w:pPr>
      <w:r w:rsidRPr="004A307F">
        <w:rPr>
          <w:rFonts w:cstheme="minorHAnsi"/>
          <w:bCs/>
          <w:lang w:val="sr-Latn-CS"/>
        </w:rPr>
        <w:t xml:space="preserve"> </w:t>
      </w:r>
    </w:p>
    <w:p w14:paraId="6C82C66A" w14:textId="17B1673E" w:rsidR="004A307F" w:rsidRDefault="00060C44" w:rsidP="004A307F">
      <w:pPr>
        <w:pStyle w:val="NoSpacing"/>
        <w:numPr>
          <w:ilvl w:val="0"/>
          <w:numId w:val="31"/>
        </w:numPr>
        <w:jc w:val="both"/>
        <w:rPr>
          <w:rFonts w:cstheme="minorHAnsi"/>
          <w:bCs/>
          <w:lang w:val="sr-Latn-CS"/>
        </w:rPr>
      </w:pPr>
      <w:r>
        <w:rPr>
          <w:rFonts w:cstheme="minorHAnsi"/>
          <w:bCs/>
          <w:lang w:val="sr-Latn-CS"/>
        </w:rPr>
        <w:t>SR</w:t>
      </w:r>
      <w:r w:rsidR="004A307F" w:rsidRPr="004A307F">
        <w:rPr>
          <w:rFonts w:cstheme="minorHAnsi"/>
          <w:bCs/>
          <w:lang w:val="sr-Latn-CS"/>
        </w:rPr>
        <w:t xml:space="preserve">G je </w:t>
      </w:r>
      <w:r>
        <w:rPr>
          <w:rFonts w:cstheme="minorHAnsi"/>
          <w:bCs/>
          <w:lang w:val="sr-Latn-CS"/>
        </w:rPr>
        <w:t xml:space="preserve">tokom 2024. godine </w:t>
      </w:r>
      <w:r w:rsidR="004A307F" w:rsidRPr="004A307F">
        <w:rPr>
          <w:rFonts w:cstheme="minorHAnsi"/>
          <w:bCs/>
          <w:lang w:val="sr-Latn-CS"/>
        </w:rPr>
        <w:t xml:space="preserve">održala 4 </w:t>
      </w:r>
      <w:r>
        <w:rPr>
          <w:rFonts w:cstheme="minorHAnsi"/>
          <w:bCs/>
          <w:lang w:val="sr-Latn-CS"/>
        </w:rPr>
        <w:t>redovne</w:t>
      </w:r>
      <w:r w:rsidR="004A307F" w:rsidRPr="004A307F">
        <w:rPr>
          <w:rFonts w:cstheme="minorHAnsi"/>
          <w:bCs/>
          <w:lang w:val="sr-Latn-CS"/>
        </w:rPr>
        <w:t xml:space="preserve"> </w:t>
      </w:r>
      <w:proofErr w:type="spellStart"/>
      <w:r w:rsidR="004A307F" w:rsidRPr="004A307F">
        <w:rPr>
          <w:rFonts w:cstheme="minorHAnsi"/>
          <w:bCs/>
          <w:lang w:val="sr-Latn-CS"/>
        </w:rPr>
        <w:t>sednice</w:t>
      </w:r>
      <w:proofErr w:type="spellEnd"/>
      <w:r>
        <w:rPr>
          <w:rFonts w:cstheme="minorHAnsi"/>
          <w:bCs/>
          <w:lang w:val="sr-Latn-CS"/>
        </w:rPr>
        <w:t>, a</w:t>
      </w:r>
      <w:r w:rsidR="004A307F" w:rsidRPr="004A307F">
        <w:rPr>
          <w:rFonts w:cstheme="minorHAnsi"/>
          <w:bCs/>
          <w:lang w:val="sr-Latn-CS"/>
        </w:rPr>
        <w:t xml:space="preserve"> njeni predstavnici su </w:t>
      </w:r>
      <w:proofErr w:type="spellStart"/>
      <w:r w:rsidR="004A307F" w:rsidRPr="004A307F">
        <w:rPr>
          <w:rFonts w:cstheme="minorHAnsi"/>
          <w:bCs/>
          <w:lang w:val="sr-Latn-CS"/>
        </w:rPr>
        <w:t>posetili</w:t>
      </w:r>
      <w:proofErr w:type="spellEnd"/>
      <w:r w:rsidR="004A307F" w:rsidRPr="004A307F">
        <w:rPr>
          <w:rFonts w:cstheme="minorHAnsi"/>
          <w:bCs/>
          <w:lang w:val="sr-Latn-CS"/>
        </w:rPr>
        <w:t xml:space="preserve"> </w:t>
      </w:r>
      <w:r>
        <w:rPr>
          <w:rFonts w:cstheme="minorHAnsi"/>
          <w:bCs/>
          <w:lang w:val="sr-Latn-CS"/>
        </w:rPr>
        <w:t xml:space="preserve">i </w:t>
      </w:r>
      <w:r w:rsidR="004A307F" w:rsidRPr="004A307F">
        <w:rPr>
          <w:rFonts w:cstheme="minorHAnsi"/>
          <w:bCs/>
          <w:lang w:val="sr-Latn-CS"/>
        </w:rPr>
        <w:t xml:space="preserve">9 gradova (Jagodina, Leskovac, Novi Sad, Prijepolje, Šabac, </w:t>
      </w:r>
      <w:proofErr w:type="spellStart"/>
      <w:r w:rsidR="004A307F" w:rsidRPr="004A307F">
        <w:rPr>
          <w:rFonts w:cstheme="minorHAnsi"/>
          <w:bCs/>
          <w:lang w:val="sr-Latn-CS"/>
        </w:rPr>
        <w:t>Sremska</w:t>
      </w:r>
      <w:proofErr w:type="spellEnd"/>
      <w:r w:rsidR="004A307F" w:rsidRPr="004A307F">
        <w:rPr>
          <w:rFonts w:cstheme="minorHAnsi"/>
          <w:bCs/>
          <w:lang w:val="sr-Latn-CS"/>
        </w:rPr>
        <w:t xml:space="preserve"> Mitrovica, Vranje, Zaječar i Zrenjanin) i sastali se sa </w:t>
      </w:r>
      <w:proofErr w:type="spellStart"/>
      <w:r w:rsidR="004A307F" w:rsidRPr="004A307F">
        <w:rPr>
          <w:rFonts w:cstheme="minorHAnsi"/>
          <w:bCs/>
          <w:lang w:val="sr-Latn-CS"/>
        </w:rPr>
        <w:t>preko</w:t>
      </w:r>
      <w:proofErr w:type="spellEnd"/>
      <w:r w:rsidR="004A307F" w:rsidRPr="004A307F">
        <w:rPr>
          <w:rFonts w:cstheme="minorHAnsi"/>
          <w:bCs/>
          <w:lang w:val="sr-Latn-CS"/>
        </w:rPr>
        <w:t xml:space="preserve"> 300 lokalnih aktera, čime su </w:t>
      </w:r>
      <w:proofErr w:type="spellStart"/>
      <w:r w:rsidR="004A307F" w:rsidRPr="004A307F">
        <w:rPr>
          <w:rFonts w:cstheme="minorHAnsi"/>
          <w:bCs/>
          <w:lang w:val="sr-Latn-CS"/>
        </w:rPr>
        <w:t>doprineli</w:t>
      </w:r>
      <w:proofErr w:type="spellEnd"/>
      <w:r w:rsidR="004A307F" w:rsidRPr="004A307F">
        <w:rPr>
          <w:rFonts w:cstheme="minorHAnsi"/>
          <w:bCs/>
          <w:lang w:val="sr-Latn-CS"/>
        </w:rPr>
        <w:t xml:space="preserve"> </w:t>
      </w:r>
      <w:proofErr w:type="spellStart"/>
      <w:r w:rsidR="004A307F" w:rsidRPr="004A307F">
        <w:rPr>
          <w:rFonts w:cstheme="minorHAnsi"/>
          <w:bCs/>
          <w:lang w:val="sr-Latn-CS"/>
        </w:rPr>
        <w:t>unapređenju</w:t>
      </w:r>
      <w:proofErr w:type="spellEnd"/>
      <w:r w:rsidR="004A307F" w:rsidRPr="004A307F">
        <w:rPr>
          <w:rFonts w:cstheme="minorHAnsi"/>
          <w:bCs/>
          <w:lang w:val="sr-Latn-CS"/>
        </w:rPr>
        <w:t xml:space="preserve"> dijaloga i jačanju međusobnog </w:t>
      </w:r>
      <w:proofErr w:type="spellStart"/>
      <w:r w:rsidR="004A307F" w:rsidRPr="004A307F">
        <w:rPr>
          <w:rFonts w:cstheme="minorHAnsi"/>
          <w:bCs/>
          <w:lang w:val="sr-Latn-CS"/>
        </w:rPr>
        <w:t>poverenja</w:t>
      </w:r>
      <w:proofErr w:type="spellEnd"/>
      <w:r w:rsidR="004A307F" w:rsidRPr="004A307F">
        <w:rPr>
          <w:rFonts w:cstheme="minorHAnsi"/>
          <w:bCs/>
          <w:lang w:val="sr-Latn-CS"/>
        </w:rPr>
        <w:t>.</w:t>
      </w:r>
    </w:p>
    <w:p w14:paraId="5CF66E76" w14:textId="77777777" w:rsidR="004A307F" w:rsidRPr="004A307F" w:rsidRDefault="004A307F" w:rsidP="004A307F">
      <w:pPr>
        <w:pStyle w:val="NoSpacing"/>
        <w:jc w:val="both"/>
        <w:rPr>
          <w:rFonts w:cstheme="minorHAnsi"/>
          <w:bCs/>
          <w:lang w:val="sr-Latn-CS"/>
        </w:rPr>
      </w:pPr>
    </w:p>
    <w:p w14:paraId="2A98264B" w14:textId="14ED8209" w:rsidR="004A307F" w:rsidRDefault="004A307F" w:rsidP="004A307F">
      <w:pPr>
        <w:pStyle w:val="NoSpacing"/>
        <w:numPr>
          <w:ilvl w:val="0"/>
          <w:numId w:val="31"/>
        </w:numPr>
        <w:jc w:val="both"/>
        <w:rPr>
          <w:rFonts w:cstheme="minorHAnsi"/>
          <w:bCs/>
          <w:lang w:val="sr-Latn-CS"/>
        </w:rPr>
      </w:pPr>
      <w:r w:rsidRPr="004A307F">
        <w:rPr>
          <w:rFonts w:cstheme="minorHAnsi"/>
          <w:bCs/>
          <w:lang w:val="sr-Latn-CS"/>
        </w:rPr>
        <w:t xml:space="preserve">Broj od 62 slučaja napada na novinare </w:t>
      </w:r>
      <w:r w:rsidR="00060C44" w:rsidRPr="004A307F">
        <w:rPr>
          <w:rFonts w:cstheme="minorHAnsi"/>
          <w:bCs/>
          <w:lang w:val="sr-Latn-CS"/>
        </w:rPr>
        <w:t xml:space="preserve">u 2024. godini </w:t>
      </w:r>
      <w:r w:rsidR="00060C44">
        <w:rPr>
          <w:rFonts w:cstheme="minorHAnsi"/>
          <w:bCs/>
          <w:lang w:val="sr-Latn-CS"/>
        </w:rPr>
        <w:t xml:space="preserve">koji je </w:t>
      </w:r>
      <w:r w:rsidRPr="004A307F">
        <w:rPr>
          <w:rFonts w:cstheme="minorHAnsi"/>
          <w:bCs/>
          <w:lang w:val="sr-Latn-CS"/>
        </w:rPr>
        <w:t xml:space="preserve">evidentiran u bazi podataka tužilaštva manji je u </w:t>
      </w:r>
      <w:r w:rsidR="00060C44">
        <w:rPr>
          <w:rFonts w:cstheme="minorHAnsi"/>
          <w:bCs/>
          <w:lang w:val="sr-Latn-CS"/>
        </w:rPr>
        <w:t xml:space="preserve">odnosu na </w:t>
      </w:r>
      <w:r w:rsidRPr="004A307F">
        <w:rPr>
          <w:rFonts w:cstheme="minorHAnsi"/>
          <w:bCs/>
          <w:lang w:val="sr-Latn-CS"/>
        </w:rPr>
        <w:t>2023. godin</w:t>
      </w:r>
      <w:r w:rsidR="00060C44">
        <w:rPr>
          <w:rFonts w:cstheme="minorHAnsi"/>
          <w:bCs/>
          <w:lang w:val="sr-Latn-CS"/>
        </w:rPr>
        <w:t>u</w:t>
      </w:r>
      <w:r w:rsidRPr="004A307F">
        <w:rPr>
          <w:rFonts w:cstheme="minorHAnsi"/>
          <w:bCs/>
          <w:lang w:val="sr-Latn-CS"/>
        </w:rPr>
        <w:t xml:space="preserve"> kada je formirano 76 slučajeva. Ovo je smanjenje </w:t>
      </w:r>
      <w:r w:rsidR="00060C44">
        <w:rPr>
          <w:rFonts w:cstheme="minorHAnsi"/>
          <w:bCs/>
          <w:lang w:val="sr-Latn-CS"/>
        </w:rPr>
        <w:t>od</w:t>
      </w:r>
      <w:r w:rsidRPr="004A307F">
        <w:rPr>
          <w:rFonts w:cstheme="minorHAnsi"/>
          <w:bCs/>
          <w:lang w:val="sr-Latn-CS"/>
        </w:rPr>
        <w:t xml:space="preserve"> 18,42%.</w:t>
      </w:r>
    </w:p>
    <w:p w14:paraId="23A2DC0E" w14:textId="77777777" w:rsidR="004A307F" w:rsidRPr="004A307F" w:rsidRDefault="004A307F" w:rsidP="004A307F">
      <w:pPr>
        <w:pStyle w:val="NoSpacing"/>
        <w:jc w:val="both"/>
        <w:rPr>
          <w:rFonts w:cstheme="minorHAnsi"/>
          <w:bCs/>
          <w:lang w:val="sr-Latn-CS"/>
        </w:rPr>
      </w:pPr>
    </w:p>
    <w:p w14:paraId="4FFEFC7F" w14:textId="2D45883A" w:rsidR="004A307F" w:rsidRDefault="00060C44" w:rsidP="004A307F">
      <w:pPr>
        <w:pStyle w:val="NoSpacing"/>
        <w:numPr>
          <w:ilvl w:val="0"/>
          <w:numId w:val="31"/>
        </w:numPr>
        <w:jc w:val="both"/>
        <w:rPr>
          <w:rFonts w:cstheme="minorHAnsi"/>
          <w:bCs/>
          <w:lang w:val="sr-Latn-CS"/>
        </w:rPr>
      </w:pPr>
      <w:r>
        <w:rPr>
          <w:rFonts w:cstheme="minorHAnsi"/>
          <w:bCs/>
          <w:lang w:val="sr-Latn-CS"/>
        </w:rPr>
        <w:t>Prethodne godine d</w:t>
      </w:r>
      <w:r w:rsidR="004A307F" w:rsidRPr="004A307F">
        <w:rPr>
          <w:rFonts w:cstheme="minorHAnsi"/>
          <w:bCs/>
          <w:lang w:val="sr-Latn-CS"/>
        </w:rPr>
        <w:t xml:space="preserve">ošlo je </w:t>
      </w:r>
      <w:r>
        <w:rPr>
          <w:rFonts w:cstheme="minorHAnsi"/>
          <w:bCs/>
          <w:lang w:val="sr-Latn-CS"/>
        </w:rPr>
        <w:t xml:space="preserve">i </w:t>
      </w:r>
      <w:r w:rsidR="004A307F" w:rsidRPr="004A307F">
        <w:rPr>
          <w:rFonts w:cstheme="minorHAnsi"/>
          <w:bCs/>
          <w:lang w:val="sr-Latn-CS"/>
        </w:rPr>
        <w:t xml:space="preserve">do </w:t>
      </w:r>
      <w:proofErr w:type="spellStart"/>
      <w:r w:rsidR="004A307F" w:rsidRPr="004A307F">
        <w:rPr>
          <w:rFonts w:cstheme="minorHAnsi"/>
          <w:bCs/>
          <w:lang w:val="sr-Latn-CS"/>
        </w:rPr>
        <w:t>povećanja</w:t>
      </w:r>
      <w:proofErr w:type="spellEnd"/>
      <w:r w:rsidR="004A307F" w:rsidRPr="004A307F">
        <w:rPr>
          <w:rFonts w:cstheme="minorHAnsi"/>
          <w:bCs/>
          <w:lang w:val="sr-Latn-CS"/>
        </w:rPr>
        <w:t xml:space="preserve"> </w:t>
      </w:r>
      <w:r>
        <w:rPr>
          <w:rFonts w:cstheme="minorHAnsi"/>
          <w:bCs/>
          <w:lang w:val="sr-Latn-CS"/>
        </w:rPr>
        <w:t xml:space="preserve">broja </w:t>
      </w:r>
      <w:r w:rsidR="004A307F" w:rsidRPr="004A307F">
        <w:rPr>
          <w:rFonts w:cstheme="minorHAnsi"/>
          <w:bCs/>
          <w:lang w:val="sr-Latn-CS"/>
        </w:rPr>
        <w:t xml:space="preserve">napada na novinarke sa 33% u 2023. na 55,1% </w:t>
      </w:r>
      <w:r>
        <w:rPr>
          <w:rFonts w:cstheme="minorHAnsi"/>
          <w:bCs/>
          <w:lang w:val="sr-Latn-CS"/>
        </w:rPr>
        <w:t xml:space="preserve">od ukupnog broja napada </w:t>
      </w:r>
      <w:r w:rsidR="004A307F" w:rsidRPr="004A307F">
        <w:rPr>
          <w:rFonts w:cstheme="minorHAnsi"/>
          <w:bCs/>
          <w:lang w:val="sr-Latn-CS"/>
        </w:rPr>
        <w:t>u 2024. godini.</w:t>
      </w:r>
    </w:p>
    <w:p w14:paraId="2A73C6E8" w14:textId="77777777" w:rsidR="004A307F" w:rsidRPr="004A307F" w:rsidRDefault="004A307F" w:rsidP="004A307F">
      <w:pPr>
        <w:pStyle w:val="NoSpacing"/>
        <w:jc w:val="both"/>
        <w:rPr>
          <w:rFonts w:cstheme="minorHAnsi"/>
          <w:bCs/>
          <w:lang w:val="sr-Latn-CS"/>
        </w:rPr>
      </w:pPr>
    </w:p>
    <w:p w14:paraId="33DDDBC8" w14:textId="1198600E" w:rsidR="004A307F" w:rsidRDefault="004A307F" w:rsidP="004A307F">
      <w:pPr>
        <w:pStyle w:val="NoSpacing"/>
        <w:numPr>
          <w:ilvl w:val="0"/>
          <w:numId w:val="31"/>
        </w:numPr>
        <w:jc w:val="both"/>
        <w:rPr>
          <w:rFonts w:cstheme="minorHAnsi"/>
          <w:bCs/>
          <w:lang w:val="sr-Latn-CS"/>
        </w:rPr>
      </w:pPr>
      <w:r w:rsidRPr="004A307F">
        <w:rPr>
          <w:rFonts w:cstheme="minorHAnsi"/>
          <w:bCs/>
          <w:lang w:val="sr-Latn-CS"/>
        </w:rPr>
        <w:t xml:space="preserve">Kada je </w:t>
      </w:r>
      <w:proofErr w:type="spellStart"/>
      <w:r w:rsidRPr="004A307F">
        <w:rPr>
          <w:rFonts w:cstheme="minorHAnsi"/>
          <w:bCs/>
          <w:lang w:val="sr-Latn-CS"/>
        </w:rPr>
        <w:t>reč</w:t>
      </w:r>
      <w:proofErr w:type="spellEnd"/>
      <w:r w:rsidRPr="004A307F">
        <w:rPr>
          <w:rFonts w:cstheme="minorHAnsi"/>
          <w:bCs/>
          <w:lang w:val="sr-Latn-CS"/>
        </w:rPr>
        <w:t xml:space="preserve"> o napadima u digitalnom okruženju tokom 2024. godine 9 </w:t>
      </w:r>
      <w:proofErr w:type="spellStart"/>
      <w:r w:rsidRPr="004A307F">
        <w:rPr>
          <w:rFonts w:cstheme="minorHAnsi"/>
          <w:bCs/>
          <w:lang w:val="sr-Latn-CS"/>
        </w:rPr>
        <w:t>povređenih</w:t>
      </w:r>
      <w:proofErr w:type="spellEnd"/>
      <w:r w:rsidRPr="004A307F">
        <w:rPr>
          <w:rFonts w:cstheme="minorHAnsi"/>
          <w:bCs/>
          <w:lang w:val="sr-Latn-CS"/>
        </w:rPr>
        <w:t xml:space="preserve"> su bili muškarci (32,14%), a 19 žene (67,86%).</w:t>
      </w:r>
    </w:p>
    <w:p w14:paraId="2CECBBDE" w14:textId="77777777" w:rsidR="004A307F" w:rsidRPr="004A307F" w:rsidRDefault="004A307F" w:rsidP="004A307F">
      <w:pPr>
        <w:pStyle w:val="NoSpacing"/>
        <w:jc w:val="both"/>
        <w:rPr>
          <w:rFonts w:cstheme="minorHAnsi"/>
          <w:bCs/>
          <w:lang w:val="sr-Latn-CS"/>
        </w:rPr>
      </w:pPr>
    </w:p>
    <w:p w14:paraId="0229F758" w14:textId="20A1A708" w:rsidR="004A307F" w:rsidRDefault="004A307F" w:rsidP="006E4C86">
      <w:pPr>
        <w:pStyle w:val="NoSpacing"/>
        <w:numPr>
          <w:ilvl w:val="0"/>
          <w:numId w:val="31"/>
        </w:numPr>
        <w:jc w:val="both"/>
        <w:rPr>
          <w:rFonts w:cstheme="minorHAnsi"/>
          <w:bCs/>
          <w:lang w:val="sr-Latn-CS"/>
        </w:rPr>
      </w:pPr>
      <w:proofErr w:type="spellStart"/>
      <w:r w:rsidRPr="004A307F">
        <w:rPr>
          <w:rFonts w:cstheme="minorHAnsi"/>
          <w:bCs/>
          <w:lang w:val="sr-Latn-CS"/>
        </w:rPr>
        <w:t>Prvostepena</w:t>
      </w:r>
      <w:proofErr w:type="spellEnd"/>
      <w:r w:rsidRPr="004A307F">
        <w:rPr>
          <w:rFonts w:cstheme="minorHAnsi"/>
          <w:bCs/>
          <w:lang w:val="sr-Latn-CS"/>
        </w:rPr>
        <w:t xml:space="preserve"> ili pravosnažna odluka doneta je u 17 predmeta formiranih </w:t>
      </w:r>
      <w:r w:rsidR="006E4C86">
        <w:rPr>
          <w:rFonts w:cstheme="minorHAnsi"/>
          <w:bCs/>
          <w:lang w:val="sr-Latn-CS"/>
        </w:rPr>
        <w:t xml:space="preserve">tokom </w:t>
      </w:r>
      <w:r w:rsidRPr="004A307F">
        <w:rPr>
          <w:rFonts w:cstheme="minorHAnsi"/>
          <w:bCs/>
          <w:lang w:val="sr-Latn-CS"/>
        </w:rPr>
        <w:t xml:space="preserve">2024. godine, što predstavlja 27,42% od ukupnog broja. </w:t>
      </w:r>
    </w:p>
    <w:p w14:paraId="749191FB" w14:textId="77777777" w:rsidR="006E4C86" w:rsidRPr="006E4C86" w:rsidRDefault="006E4C86" w:rsidP="006E4C86">
      <w:pPr>
        <w:pStyle w:val="NoSpacing"/>
        <w:jc w:val="both"/>
        <w:rPr>
          <w:rFonts w:cstheme="minorHAnsi"/>
          <w:bCs/>
          <w:lang w:val="sr-Latn-CS"/>
        </w:rPr>
      </w:pPr>
    </w:p>
    <w:p w14:paraId="1B59845C" w14:textId="326491C0" w:rsidR="004A307F" w:rsidRDefault="004A307F" w:rsidP="004A307F">
      <w:pPr>
        <w:pStyle w:val="NoSpacing"/>
        <w:numPr>
          <w:ilvl w:val="0"/>
          <w:numId w:val="31"/>
        </w:numPr>
        <w:jc w:val="both"/>
        <w:rPr>
          <w:rFonts w:cstheme="minorHAnsi"/>
          <w:bCs/>
          <w:lang w:val="sr-Latn-CS"/>
        </w:rPr>
      </w:pPr>
      <w:r w:rsidRPr="004A307F">
        <w:rPr>
          <w:rFonts w:cstheme="minorHAnsi"/>
          <w:bCs/>
          <w:lang w:val="sr-Latn-CS"/>
        </w:rPr>
        <w:t xml:space="preserve">U predmetima pokrenutim 2024. godine </w:t>
      </w:r>
      <w:r w:rsidR="006E4C86">
        <w:rPr>
          <w:rFonts w:cstheme="minorHAnsi"/>
          <w:bCs/>
          <w:lang w:val="sr-Latn-CS"/>
        </w:rPr>
        <w:t>doneta</w:t>
      </w:r>
      <w:r w:rsidRPr="004A307F">
        <w:rPr>
          <w:rFonts w:cstheme="minorHAnsi"/>
          <w:bCs/>
          <w:lang w:val="sr-Latn-CS"/>
        </w:rPr>
        <w:t xml:space="preserve"> je jedna </w:t>
      </w:r>
      <w:proofErr w:type="spellStart"/>
      <w:r w:rsidRPr="004A307F">
        <w:rPr>
          <w:rFonts w:cstheme="minorHAnsi"/>
          <w:bCs/>
          <w:lang w:val="sr-Latn-CS"/>
        </w:rPr>
        <w:t>osuđujuća</w:t>
      </w:r>
      <w:proofErr w:type="spellEnd"/>
      <w:r w:rsidRPr="004A307F">
        <w:rPr>
          <w:rFonts w:cstheme="minorHAnsi"/>
          <w:bCs/>
          <w:lang w:val="sr-Latn-CS"/>
        </w:rPr>
        <w:t xml:space="preserve"> presuda, što je značajno smanjenje u odnosu na 2023. godinu kada je bilo 12 </w:t>
      </w:r>
      <w:proofErr w:type="spellStart"/>
      <w:r w:rsidRPr="004A307F">
        <w:rPr>
          <w:rFonts w:cstheme="minorHAnsi"/>
          <w:bCs/>
          <w:lang w:val="sr-Latn-CS"/>
        </w:rPr>
        <w:t>osuđujućih</w:t>
      </w:r>
      <w:proofErr w:type="spellEnd"/>
      <w:r w:rsidRPr="004A307F">
        <w:rPr>
          <w:rFonts w:cstheme="minorHAnsi"/>
          <w:bCs/>
          <w:lang w:val="sr-Latn-CS"/>
        </w:rPr>
        <w:t xml:space="preserve"> presuda.</w:t>
      </w:r>
    </w:p>
    <w:p w14:paraId="5A19CBA1" w14:textId="77777777" w:rsidR="004A307F" w:rsidRPr="004A307F" w:rsidRDefault="004A307F" w:rsidP="004A307F">
      <w:pPr>
        <w:pStyle w:val="NoSpacing"/>
        <w:jc w:val="both"/>
        <w:rPr>
          <w:rFonts w:cstheme="minorHAnsi"/>
          <w:bCs/>
          <w:lang w:val="sr-Latn-CS"/>
        </w:rPr>
      </w:pPr>
    </w:p>
    <w:p w14:paraId="2532C666" w14:textId="584F39DE" w:rsidR="006E4C86" w:rsidRDefault="004A307F" w:rsidP="006E4C86">
      <w:pPr>
        <w:pStyle w:val="NoSpacing"/>
        <w:numPr>
          <w:ilvl w:val="0"/>
          <w:numId w:val="31"/>
        </w:numPr>
        <w:jc w:val="both"/>
        <w:rPr>
          <w:rFonts w:cstheme="minorHAnsi"/>
          <w:bCs/>
          <w:lang w:val="sr-Latn-CS"/>
        </w:rPr>
      </w:pPr>
      <w:r w:rsidRPr="004A307F">
        <w:rPr>
          <w:rFonts w:cstheme="minorHAnsi"/>
          <w:bCs/>
          <w:lang w:val="sr-Latn-CS"/>
        </w:rPr>
        <w:t xml:space="preserve">Od početka vođenja </w:t>
      </w:r>
      <w:r w:rsidR="006E4C86">
        <w:rPr>
          <w:rFonts w:cstheme="minorHAnsi"/>
          <w:bCs/>
          <w:lang w:val="sr-Latn-CS"/>
        </w:rPr>
        <w:t>baze napada na</w:t>
      </w:r>
      <w:r w:rsidRPr="004A307F">
        <w:rPr>
          <w:rFonts w:cstheme="minorHAnsi"/>
          <w:bCs/>
          <w:lang w:val="sr-Latn-CS"/>
        </w:rPr>
        <w:t xml:space="preserve"> u tužilaštvu 2016. pa do kraja 2024. godine </w:t>
      </w:r>
      <w:r w:rsidR="006E4C86">
        <w:rPr>
          <w:rFonts w:cstheme="minorHAnsi"/>
          <w:bCs/>
          <w:lang w:val="sr-Latn-CS"/>
        </w:rPr>
        <w:t>formirano</w:t>
      </w:r>
      <w:r w:rsidRPr="004A307F">
        <w:rPr>
          <w:rFonts w:cstheme="minorHAnsi"/>
          <w:bCs/>
          <w:lang w:val="sr-Latn-CS"/>
        </w:rPr>
        <w:t xml:space="preserve"> je ukupno 587 predmeta u svim tužilaštvima u Republici Srbiji po osnovu prijava za krivična </w:t>
      </w:r>
      <w:proofErr w:type="spellStart"/>
      <w:r w:rsidRPr="004A307F">
        <w:rPr>
          <w:rFonts w:cstheme="minorHAnsi"/>
          <w:bCs/>
          <w:lang w:val="sr-Latn-CS"/>
        </w:rPr>
        <w:t>dela</w:t>
      </w:r>
      <w:proofErr w:type="spellEnd"/>
      <w:r w:rsidRPr="004A307F">
        <w:rPr>
          <w:rFonts w:cstheme="minorHAnsi"/>
          <w:bCs/>
          <w:lang w:val="sr-Latn-CS"/>
        </w:rPr>
        <w:t xml:space="preserve"> protiv novinara. Prema statističkim podacima tužilaštva za ovaj period rešeno je ukupno 350 predmeta ili 59,63%.</w:t>
      </w:r>
    </w:p>
    <w:p w14:paraId="726BD25D" w14:textId="77777777" w:rsidR="006E4C86" w:rsidRPr="006E4C86" w:rsidRDefault="006E4C86" w:rsidP="006E4C86">
      <w:pPr>
        <w:pStyle w:val="NoSpacing"/>
        <w:jc w:val="both"/>
        <w:rPr>
          <w:rFonts w:cstheme="minorHAnsi"/>
          <w:bCs/>
          <w:lang w:val="sr-Latn-CS"/>
        </w:rPr>
      </w:pPr>
    </w:p>
    <w:p w14:paraId="39A7CD4C" w14:textId="1036271C" w:rsidR="006E4C86" w:rsidRPr="006133A4" w:rsidRDefault="006E4C86" w:rsidP="006E4C86">
      <w:pPr>
        <w:pStyle w:val="NoSpacing"/>
        <w:numPr>
          <w:ilvl w:val="0"/>
          <w:numId w:val="22"/>
        </w:numPr>
        <w:jc w:val="both"/>
        <w:rPr>
          <w:lang w:val="sr-Latn-CS"/>
        </w:rPr>
      </w:pPr>
      <w:r w:rsidRPr="00723B26">
        <w:rPr>
          <w:lang w:val="sr-Latn-RS"/>
        </w:rPr>
        <w:t xml:space="preserve">SRG mora da nastavi da ispunjava svoj važan mandat, da pronalazi nove kreativne načine borbe protiv </w:t>
      </w:r>
      <w:proofErr w:type="spellStart"/>
      <w:r w:rsidRPr="00723B26">
        <w:rPr>
          <w:lang w:val="sr-Latn-RS"/>
        </w:rPr>
        <w:t>nekažnjivosti</w:t>
      </w:r>
      <w:proofErr w:type="spellEnd"/>
      <w:r w:rsidRPr="00723B26">
        <w:rPr>
          <w:lang w:val="sr-Latn-RS"/>
        </w:rPr>
        <w:t xml:space="preserve"> za napade na novinare, da pojača intenzitet svog rada uključujući i prevenciju zločina i da, naravno, dobije dodatnu podršku svih relevantnih aktera, pa i onu sa najviših, političkih, instanci. </w:t>
      </w:r>
    </w:p>
    <w:p w14:paraId="6E2BE666" w14:textId="77777777" w:rsidR="006E4C86" w:rsidRDefault="006E4C86" w:rsidP="006E4C86">
      <w:pPr>
        <w:pStyle w:val="NoSpacing"/>
        <w:ind w:left="360"/>
        <w:jc w:val="both"/>
        <w:rPr>
          <w:rFonts w:cstheme="minorHAnsi"/>
          <w:bCs/>
          <w:lang w:val="sr-Latn-CS"/>
        </w:rPr>
      </w:pPr>
    </w:p>
    <w:p w14:paraId="472116EE" w14:textId="77777777" w:rsidR="004A307F" w:rsidRDefault="004A307F" w:rsidP="004A307F">
      <w:pPr>
        <w:pStyle w:val="NoSpacing"/>
        <w:rPr>
          <w:rFonts w:ascii="Open Sans ExtraBold" w:hAnsi="Open Sans ExtraBold" w:cs="Open Sans ExtraBold"/>
          <w:bCs/>
          <w:sz w:val="28"/>
          <w:szCs w:val="28"/>
          <w:lang w:val="sr-Latn-CS"/>
        </w:rPr>
      </w:pPr>
    </w:p>
    <w:p w14:paraId="53AF951B" w14:textId="5A10833D" w:rsidR="007E496D" w:rsidRPr="007E496D" w:rsidRDefault="004A307F" w:rsidP="007E496D">
      <w:pPr>
        <w:pStyle w:val="NoSpacing"/>
        <w:jc w:val="center"/>
        <w:rPr>
          <w:rFonts w:ascii="Open Sans ExtraBold" w:hAnsi="Open Sans ExtraBold" w:cs="Open Sans ExtraBold"/>
          <w:bCs/>
          <w:sz w:val="28"/>
          <w:szCs w:val="28"/>
          <w:lang w:val="sr-Latn-CS"/>
        </w:rPr>
      </w:pPr>
      <w:r>
        <w:rPr>
          <w:rFonts w:ascii="Open Sans ExtraBold" w:hAnsi="Open Sans ExtraBold" w:cs="Open Sans ExtraBold"/>
          <w:bCs/>
          <w:sz w:val="28"/>
          <w:szCs w:val="28"/>
          <w:lang w:val="sr-Latn-CS"/>
        </w:rPr>
        <w:lastRenderedPageBreak/>
        <w:t xml:space="preserve">II. </w:t>
      </w:r>
      <w:r w:rsidR="007E496D" w:rsidRPr="007E496D">
        <w:rPr>
          <w:rFonts w:ascii="Open Sans ExtraBold" w:hAnsi="Open Sans ExtraBold" w:cs="Open Sans ExtraBold"/>
          <w:bCs/>
          <w:sz w:val="28"/>
          <w:szCs w:val="28"/>
          <w:lang w:val="sr-Latn-CS"/>
        </w:rPr>
        <w:t>Uvod</w:t>
      </w:r>
    </w:p>
    <w:p w14:paraId="7299E62E" w14:textId="77777777" w:rsidR="007E496D" w:rsidRDefault="007E496D" w:rsidP="00A465F7">
      <w:pPr>
        <w:pStyle w:val="NoSpacing"/>
        <w:rPr>
          <w:bCs/>
          <w:lang w:val="sr-Latn-CS"/>
        </w:rPr>
      </w:pPr>
    </w:p>
    <w:p w14:paraId="29952557" w14:textId="77777777" w:rsidR="00850B5D" w:rsidRDefault="008F2382" w:rsidP="008F2382">
      <w:pPr>
        <w:pStyle w:val="NoSpacing"/>
        <w:jc w:val="both"/>
        <w:rPr>
          <w:bCs/>
          <w:lang w:val="sr-Latn-RS"/>
        </w:rPr>
      </w:pPr>
      <w:r>
        <w:rPr>
          <w:bCs/>
          <w:lang w:val="sr-Latn-CS"/>
        </w:rPr>
        <w:t xml:space="preserve">Stalna radna grupa </w:t>
      </w:r>
      <w:r>
        <w:rPr>
          <w:bCs/>
          <w:lang w:val="sr-Latn-RS"/>
        </w:rPr>
        <w:t xml:space="preserve">za bezbednost novinara (SRG) nastavila je i tokom 2024. godine sa realizacijom mnogobrojnih aktivnosti </w:t>
      </w:r>
      <w:r w:rsidR="00B401E1">
        <w:rPr>
          <w:bCs/>
          <w:lang w:val="sr-Latn-RS"/>
        </w:rPr>
        <w:t xml:space="preserve">i projekata </w:t>
      </w:r>
      <w:r>
        <w:rPr>
          <w:bCs/>
          <w:lang w:val="sr-Latn-RS"/>
        </w:rPr>
        <w:t xml:space="preserve">sa ciljem unapređenja bezbednosti novinara u Srbiji. </w:t>
      </w:r>
    </w:p>
    <w:p w14:paraId="284F0ED7" w14:textId="77777777" w:rsidR="00850B5D" w:rsidRDefault="00850B5D" w:rsidP="008F2382">
      <w:pPr>
        <w:pStyle w:val="NoSpacing"/>
        <w:jc w:val="both"/>
        <w:rPr>
          <w:bCs/>
          <w:lang w:val="sr-Latn-RS"/>
        </w:rPr>
      </w:pPr>
    </w:p>
    <w:p w14:paraId="3B79F406" w14:textId="77777777" w:rsidR="00800293" w:rsidRDefault="008F2382" w:rsidP="008F2382">
      <w:pPr>
        <w:pStyle w:val="NoSpacing"/>
        <w:jc w:val="both"/>
        <w:rPr>
          <w:bCs/>
          <w:lang w:val="sr-Latn-RS"/>
        </w:rPr>
      </w:pPr>
      <w:r>
        <w:rPr>
          <w:bCs/>
          <w:lang w:val="sr-Latn-RS"/>
        </w:rPr>
        <w:t xml:space="preserve">Javnosti je </w:t>
      </w:r>
      <w:r w:rsidR="009E3613">
        <w:rPr>
          <w:bCs/>
          <w:lang w:val="sr-Latn-RS"/>
        </w:rPr>
        <w:t xml:space="preserve">dobro </w:t>
      </w:r>
      <w:r>
        <w:rPr>
          <w:bCs/>
          <w:lang w:val="sr-Latn-RS"/>
        </w:rPr>
        <w:t>poznato da je reč o telu koje su 2017. godine formirali Vrhovno javno tužilaštvo</w:t>
      </w:r>
      <w:r w:rsidR="007E496D">
        <w:rPr>
          <w:bCs/>
          <w:lang w:val="sr-Latn-RS"/>
        </w:rPr>
        <w:t xml:space="preserve"> (VJT)</w:t>
      </w:r>
      <w:r>
        <w:rPr>
          <w:bCs/>
          <w:lang w:val="sr-Latn-RS"/>
        </w:rPr>
        <w:t xml:space="preserve">, Ministarstvo unutrašnjih poslova Republike Srbije </w:t>
      </w:r>
      <w:r w:rsidR="007E496D">
        <w:rPr>
          <w:bCs/>
          <w:lang w:val="sr-Latn-RS"/>
        </w:rPr>
        <w:t>(</w:t>
      </w:r>
      <w:r w:rsidR="00983288">
        <w:rPr>
          <w:bCs/>
          <w:lang w:val="sr-Latn-RS"/>
        </w:rPr>
        <w:t xml:space="preserve">MUP) </w:t>
      </w:r>
      <w:r>
        <w:rPr>
          <w:bCs/>
          <w:lang w:val="sr-Latn-RS"/>
        </w:rPr>
        <w:t>i sva r</w:t>
      </w:r>
      <w:r w:rsidR="00B401E1">
        <w:rPr>
          <w:bCs/>
          <w:lang w:val="sr-Latn-RS"/>
        </w:rPr>
        <w:t>elevantna novinarska i medijska udruženja (Nezavisno udruženje novinara Srbije, Udruženje novinara Srbije, Nezavisno društvo novinara Vojvodine</w:t>
      </w:r>
      <w:r w:rsidR="00BA503D">
        <w:rPr>
          <w:bCs/>
          <w:lang w:val="sr-Latn-RS"/>
        </w:rPr>
        <w:t>,</w:t>
      </w:r>
      <w:r w:rsidR="00B401E1">
        <w:rPr>
          <w:bCs/>
          <w:lang w:val="sr-Latn-RS"/>
        </w:rPr>
        <w:t xml:space="preserve"> Asocijacija medija, Asocijacija nezavisnih elektronskih medija i Asocijacija onlajn medija).</w:t>
      </w:r>
      <w:r w:rsidR="00850B5D">
        <w:rPr>
          <w:bCs/>
          <w:lang w:val="sr-Latn-RS"/>
        </w:rPr>
        <w:t xml:space="preserve"> </w:t>
      </w:r>
    </w:p>
    <w:p w14:paraId="408AEFD6" w14:textId="77777777" w:rsidR="00800293" w:rsidRDefault="00800293" w:rsidP="008F2382">
      <w:pPr>
        <w:pStyle w:val="NoSpacing"/>
        <w:jc w:val="both"/>
        <w:rPr>
          <w:bCs/>
          <w:lang w:val="sr-Latn-RS"/>
        </w:rPr>
      </w:pPr>
    </w:p>
    <w:p w14:paraId="146A3D93" w14:textId="71176128" w:rsidR="00B401E1" w:rsidRDefault="00850B5D" w:rsidP="008F2382">
      <w:pPr>
        <w:pStyle w:val="NoSpacing"/>
        <w:jc w:val="both"/>
        <w:rPr>
          <w:bCs/>
          <w:lang w:val="sr-Latn-RS"/>
        </w:rPr>
      </w:pPr>
      <w:r>
        <w:rPr>
          <w:bCs/>
          <w:lang w:val="sr-Latn-RS"/>
        </w:rPr>
        <w:t>U radu SRG od njenog osnivanja učestvuje i Misija OEBS-a u Srbiji koja je u saradnji sa njenim članicama do</w:t>
      </w:r>
      <w:r w:rsidR="00F677C4">
        <w:rPr>
          <w:bCs/>
          <w:lang w:val="sr-Latn-RS"/>
        </w:rPr>
        <w:t xml:space="preserve"> </w:t>
      </w:r>
      <w:r>
        <w:rPr>
          <w:bCs/>
          <w:lang w:val="sr-Latn-RS"/>
        </w:rPr>
        <w:t>sada podržala i realizovala preko 50 aktivno</w:t>
      </w:r>
      <w:r w:rsidR="00800293">
        <w:rPr>
          <w:bCs/>
          <w:lang w:val="sr-Latn-RS"/>
        </w:rPr>
        <w:t>sti u implementaciji Sporazuma o saradnji i merama za unapređenje bezbednosti novinara iz 2016 godine, kao i tri Akciona plana (2018 – 2019</w:t>
      </w:r>
      <w:r w:rsidR="00F677C4">
        <w:rPr>
          <w:bCs/>
          <w:lang w:val="sr-Latn-RS"/>
        </w:rPr>
        <w:t>,</w:t>
      </w:r>
      <w:r w:rsidR="00800293">
        <w:rPr>
          <w:bCs/>
          <w:lang w:val="sr-Latn-RS"/>
        </w:rPr>
        <w:t xml:space="preserve"> 2021 – 2022</w:t>
      </w:r>
      <w:r w:rsidR="00F677C4">
        <w:rPr>
          <w:bCs/>
          <w:lang w:val="sr-Latn-RS"/>
        </w:rPr>
        <w:t>,</w:t>
      </w:r>
      <w:r w:rsidR="00800293">
        <w:rPr>
          <w:bCs/>
          <w:lang w:val="sr-Latn-RS"/>
        </w:rPr>
        <w:t xml:space="preserve"> i 2023 – 2025).</w:t>
      </w:r>
    </w:p>
    <w:p w14:paraId="43E233D9" w14:textId="57EBD483" w:rsidR="00B401E1" w:rsidRDefault="00B401E1" w:rsidP="008F2382">
      <w:pPr>
        <w:pStyle w:val="NoSpacing"/>
        <w:jc w:val="both"/>
        <w:rPr>
          <w:bCs/>
          <w:lang w:val="sr-Latn-RS"/>
        </w:rPr>
      </w:pPr>
    </w:p>
    <w:p w14:paraId="0236E170" w14:textId="73838F38" w:rsidR="001C043D" w:rsidRDefault="004C5BBA" w:rsidP="008F2382">
      <w:pPr>
        <w:pStyle w:val="NoSpacing"/>
        <w:jc w:val="both"/>
        <w:rPr>
          <w:bCs/>
          <w:lang w:val="sr-Latn-RS"/>
        </w:rPr>
      </w:pPr>
      <w:r>
        <w:rPr>
          <w:bCs/>
          <w:lang w:val="sr-Latn-RS"/>
        </w:rPr>
        <w:t>U p</w:t>
      </w:r>
      <w:r w:rsidR="00B401E1">
        <w:rPr>
          <w:bCs/>
          <w:lang w:val="sr-Latn-RS"/>
        </w:rPr>
        <w:t>rethodn</w:t>
      </w:r>
      <w:r>
        <w:rPr>
          <w:bCs/>
          <w:lang w:val="sr-Latn-RS"/>
        </w:rPr>
        <w:t>oj</w:t>
      </w:r>
      <w:r w:rsidR="00B401E1">
        <w:rPr>
          <w:bCs/>
          <w:lang w:val="sr-Latn-RS"/>
        </w:rPr>
        <w:t xml:space="preserve"> godin</w:t>
      </w:r>
      <w:r>
        <w:rPr>
          <w:bCs/>
          <w:lang w:val="sr-Latn-RS"/>
        </w:rPr>
        <w:t xml:space="preserve">i SRG je imala povoda za zadovoljstvo postignutim rezultatima, ali je svakako bilo </w:t>
      </w:r>
      <w:r w:rsidR="001C043D">
        <w:rPr>
          <w:bCs/>
          <w:lang w:val="sr-Latn-RS"/>
        </w:rPr>
        <w:t>momenata koji se mogu okarakterisati kao propuštene prilike. Jed</w:t>
      </w:r>
      <w:r w:rsidR="00983288">
        <w:rPr>
          <w:bCs/>
          <w:lang w:val="sr-Latn-RS"/>
        </w:rPr>
        <w:t>na od najznačajnijih aktivnosti tokom 2024. godine bile</w:t>
      </w:r>
      <w:r w:rsidR="001C043D">
        <w:rPr>
          <w:bCs/>
          <w:lang w:val="sr-Latn-RS"/>
        </w:rPr>
        <w:t xml:space="preserve"> su posete lokalnim sredinama gde </w:t>
      </w:r>
      <w:r w:rsidR="00983288">
        <w:rPr>
          <w:bCs/>
          <w:lang w:val="sr-Latn-RS"/>
        </w:rPr>
        <w:t>s</w:t>
      </w:r>
      <w:r w:rsidR="001C043D">
        <w:rPr>
          <w:bCs/>
          <w:lang w:val="sr-Latn-RS"/>
        </w:rPr>
        <w:t>e razgovaral</w:t>
      </w:r>
      <w:r w:rsidR="00983288">
        <w:rPr>
          <w:bCs/>
          <w:lang w:val="sr-Latn-RS"/>
        </w:rPr>
        <w:t>o</w:t>
      </w:r>
      <w:r w:rsidR="001C043D">
        <w:rPr>
          <w:bCs/>
          <w:lang w:val="sr-Latn-RS"/>
        </w:rPr>
        <w:t xml:space="preserve"> sa lokalnim tužiocima, policajcima i novinarima o bezbedno</w:t>
      </w:r>
      <w:r w:rsidR="00BA503D">
        <w:rPr>
          <w:bCs/>
          <w:lang w:val="sr-Latn-RS"/>
        </w:rPr>
        <w:t>sno</w:t>
      </w:r>
      <w:r w:rsidR="001C043D">
        <w:rPr>
          <w:bCs/>
          <w:lang w:val="sr-Latn-RS"/>
        </w:rPr>
        <w:t xml:space="preserve">j situaciji u njihovim zajednicama, o tekućim slučajevima, </w:t>
      </w:r>
      <w:r w:rsidR="00DA048D">
        <w:rPr>
          <w:bCs/>
          <w:lang w:val="sr-Latn-RS"/>
        </w:rPr>
        <w:t xml:space="preserve">o </w:t>
      </w:r>
      <w:r w:rsidR="001C043D">
        <w:rPr>
          <w:bCs/>
          <w:lang w:val="sr-Latn-RS"/>
        </w:rPr>
        <w:t>onima koji nisu rešeni</w:t>
      </w:r>
      <w:r w:rsidR="00DA048D">
        <w:rPr>
          <w:bCs/>
          <w:lang w:val="sr-Latn-RS"/>
        </w:rPr>
        <w:t>, o mogućnostima za poboljšanje saradnje</w:t>
      </w:r>
      <w:r w:rsidR="001C043D">
        <w:rPr>
          <w:bCs/>
          <w:lang w:val="sr-Latn-RS"/>
        </w:rPr>
        <w:t xml:space="preserve"> i sličnim temama</w:t>
      </w:r>
      <w:r w:rsidR="00983288">
        <w:rPr>
          <w:bCs/>
          <w:lang w:val="sr-Latn-RS"/>
        </w:rPr>
        <w:t>.</w:t>
      </w:r>
      <w:r w:rsidR="00800B2D">
        <w:rPr>
          <w:bCs/>
          <w:lang w:val="sr-Latn-RS"/>
        </w:rPr>
        <w:t xml:space="preserve"> </w:t>
      </w:r>
      <w:r w:rsidR="000922F0">
        <w:rPr>
          <w:bCs/>
          <w:lang w:val="sr-Latn-RS"/>
        </w:rPr>
        <w:t>Samo prethodne godine SRG je obišla 9 gradova (Jagodina, Leskovac, Novi Sad, Prijepolje, Šabac, Sremska Mitrovica, Vranje, Zaječar i Zrenjanin)</w:t>
      </w:r>
      <w:r w:rsidR="00DA048D">
        <w:rPr>
          <w:bCs/>
          <w:lang w:val="sr-Latn-RS"/>
        </w:rPr>
        <w:t xml:space="preserve"> i srela se sa preko 300 lokalnih aktera</w:t>
      </w:r>
      <w:r w:rsidR="00800B2D">
        <w:rPr>
          <w:bCs/>
          <w:lang w:val="sr-Latn-RS"/>
        </w:rPr>
        <w:t xml:space="preserve"> čime j</w:t>
      </w:r>
      <w:r w:rsidR="001962B5">
        <w:rPr>
          <w:bCs/>
          <w:lang w:val="sr-Latn-RS"/>
        </w:rPr>
        <w:t>e doprinela</w:t>
      </w:r>
      <w:r w:rsidR="00800B2D">
        <w:rPr>
          <w:bCs/>
          <w:lang w:val="sr-Latn-RS"/>
        </w:rPr>
        <w:t xml:space="preserve"> unapređenju dijaloga i jačanju međusobnog, vrlo često krhkog, poverenja.</w:t>
      </w:r>
    </w:p>
    <w:p w14:paraId="759B6F79" w14:textId="46771E34" w:rsidR="001C043D" w:rsidRDefault="001C043D" w:rsidP="008F2382">
      <w:pPr>
        <w:pStyle w:val="NoSpacing"/>
        <w:jc w:val="both"/>
        <w:rPr>
          <w:bCs/>
          <w:lang w:val="sr-Latn-RS"/>
        </w:rPr>
      </w:pPr>
    </w:p>
    <w:p w14:paraId="7C32EF7D" w14:textId="3C93A303" w:rsidR="00891FD6" w:rsidRDefault="00DA048D" w:rsidP="008F2382">
      <w:pPr>
        <w:pStyle w:val="NoSpacing"/>
        <w:jc w:val="both"/>
        <w:rPr>
          <w:bCs/>
          <w:lang w:val="sr-Latn-RS"/>
        </w:rPr>
      </w:pPr>
      <w:r>
        <w:rPr>
          <w:bCs/>
          <w:lang w:val="sr-Latn-RS"/>
        </w:rPr>
        <w:t>Posledice prethodnog dugogodišnjeg angažovanja SRG dale su rezultate i u vidu</w:t>
      </w:r>
      <w:r w:rsidR="009712B4">
        <w:rPr>
          <w:bCs/>
          <w:lang w:val="sr-Latn-RS"/>
        </w:rPr>
        <w:t xml:space="preserve"> </w:t>
      </w:r>
      <w:r>
        <w:rPr>
          <w:bCs/>
          <w:lang w:val="sr-Latn-RS"/>
        </w:rPr>
        <w:t>manjeg broja</w:t>
      </w:r>
      <w:r w:rsidR="009E3613">
        <w:rPr>
          <w:bCs/>
          <w:lang w:val="sr-Latn-RS"/>
        </w:rPr>
        <w:t xml:space="preserve"> </w:t>
      </w:r>
      <w:r>
        <w:rPr>
          <w:bCs/>
          <w:lang w:val="sr-Latn-RS"/>
        </w:rPr>
        <w:t xml:space="preserve">predmeta za </w:t>
      </w:r>
      <w:r w:rsidR="009712B4">
        <w:rPr>
          <w:bCs/>
          <w:lang w:val="sr-Latn-RS"/>
        </w:rPr>
        <w:t>u</w:t>
      </w:r>
      <w:r>
        <w:rPr>
          <w:bCs/>
          <w:lang w:val="sr-Latn-RS"/>
        </w:rPr>
        <w:t>grožavanje bezbednosti novinara</w:t>
      </w:r>
      <w:r w:rsidR="009E3613">
        <w:rPr>
          <w:bCs/>
          <w:lang w:val="sr-Latn-RS"/>
        </w:rPr>
        <w:t xml:space="preserve"> koji su formirani u javnim </w:t>
      </w:r>
      <w:proofErr w:type="spellStart"/>
      <w:r w:rsidR="009E3613">
        <w:rPr>
          <w:bCs/>
          <w:lang w:val="sr-Latn-RS"/>
        </w:rPr>
        <w:t>tuižilaštvima</w:t>
      </w:r>
      <w:proofErr w:type="spellEnd"/>
      <w:r>
        <w:rPr>
          <w:bCs/>
          <w:lang w:val="sr-Latn-RS"/>
        </w:rPr>
        <w:t xml:space="preserve"> – 62</w:t>
      </w:r>
      <w:r w:rsidR="001962B5">
        <w:rPr>
          <w:bCs/>
          <w:lang w:val="sr-Latn-RS"/>
        </w:rPr>
        <w:t>. T</w:t>
      </w:r>
      <w:r w:rsidR="009712B4">
        <w:rPr>
          <w:bCs/>
          <w:lang w:val="sr-Latn-RS"/>
        </w:rPr>
        <w:t>o je pomak u odnosu na prethodne godine – 76 u 2023. i 87 u 2022. Međutim, ovi podaci, iako dobr</w:t>
      </w:r>
      <w:r w:rsidR="009E3613">
        <w:rPr>
          <w:bCs/>
          <w:lang w:val="sr-Latn-RS"/>
        </w:rPr>
        <w:t>o</w:t>
      </w:r>
      <w:r w:rsidR="009712B4">
        <w:rPr>
          <w:bCs/>
          <w:lang w:val="sr-Latn-RS"/>
        </w:rPr>
        <w:t xml:space="preserve"> zvuče, često ne </w:t>
      </w:r>
      <w:r w:rsidR="009E3613">
        <w:rPr>
          <w:bCs/>
          <w:lang w:val="sr-Latn-RS"/>
        </w:rPr>
        <w:t xml:space="preserve">svedoče da je okruženje u kome novinari i novinarke u </w:t>
      </w:r>
      <w:proofErr w:type="spellStart"/>
      <w:r w:rsidR="009E3613">
        <w:rPr>
          <w:bCs/>
          <w:lang w:val="sr-Latn-RS"/>
        </w:rPr>
        <w:t>Srbij</w:t>
      </w:r>
      <w:proofErr w:type="spellEnd"/>
      <w:r w:rsidR="009E3613">
        <w:rPr>
          <w:bCs/>
          <w:lang w:val="sr-Latn-RS"/>
        </w:rPr>
        <w:t xml:space="preserve"> rade bezbedn</w:t>
      </w:r>
      <w:r w:rsidR="004A77A6">
        <w:rPr>
          <w:bCs/>
          <w:lang w:val="sr-Latn-RS"/>
        </w:rPr>
        <w:t>ije</w:t>
      </w:r>
      <w:r w:rsidR="009E3613">
        <w:rPr>
          <w:bCs/>
          <w:lang w:val="sr-Latn-RS"/>
        </w:rPr>
        <w:t xml:space="preserve"> i da </w:t>
      </w:r>
      <w:r w:rsidR="00891FD6">
        <w:rPr>
          <w:bCs/>
          <w:lang w:val="sr-Latn-RS"/>
        </w:rPr>
        <w:t>usposta</w:t>
      </w:r>
      <w:r w:rsidR="004A77A6">
        <w:rPr>
          <w:bCs/>
          <w:lang w:val="sr-Latn-RS"/>
        </w:rPr>
        <w:t>v</w:t>
      </w:r>
      <w:r w:rsidR="00891FD6">
        <w:rPr>
          <w:bCs/>
          <w:lang w:val="sr-Latn-RS"/>
        </w:rPr>
        <w:t xml:space="preserve">ljeni mehanizmi i procedure garantuju potpuno efikasno </w:t>
      </w:r>
      <w:proofErr w:type="spellStart"/>
      <w:r w:rsidR="00891FD6">
        <w:rPr>
          <w:bCs/>
          <w:lang w:val="sr-Latn-RS"/>
        </w:rPr>
        <w:t>procesuiranje</w:t>
      </w:r>
      <w:proofErr w:type="spellEnd"/>
      <w:r w:rsidR="00891FD6">
        <w:rPr>
          <w:bCs/>
          <w:lang w:val="sr-Latn-RS"/>
        </w:rPr>
        <w:t xml:space="preserve"> odgov</w:t>
      </w:r>
      <w:r w:rsidR="0073272F">
        <w:rPr>
          <w:bCs/>
          <w:lang w:val="sr-Latn-RS"/>
        </w:rPr>
        <w:t>o</w:t>
      </w:r>
      <w:r w:rsidR="00891FD6">
        <w:rPr>
          <w:bCs/>
          <w:lang w:val="sr-Latn-RS"/>
        </w:rPr>
        <w:t xml:space="preserve">rnih za napade na </w:t>
      </w:r>
      <w:r w:rsidR="00BA503D">
        <w:rPr>
          <w:bCs/>
          <w:lang w:val="sr-Latn-RS"/>
        </w:rPr>
        <w:t>medijske radnike</w:t>
      </w:r>
      <w:r w:rsidR="00891FD6">
        <w:rPr>
          <w:bCs/>
          <w:lang w:val="sr-Latn-RS"/>
        </w:rPr>
        <w:t>.</w:t>
      </w:r>
    </w:p>
    <w:p w14:paraId="1A31768B" w14:textId="77777777" w:rsidR="00891FD6" w:rsidRDefault="00891FD6" w:rsidP="008F2382">
      <w:pPr>
        <w:pStyle w:val="NoSpacing"/>
        <w:jc w:val="both"/>
        <w:rPr>
          <w:bCs/>
          <w:lang w:val="sr-Latn-RS"/>
        </w:rPr>
      </w:pPr>
    </w:p>
    <w:p w14:paraId="16BBDF82" w14:textId="566C7BA6" w:rsidR="00847609" w:rsidRDefault="00891FD6" w:rsidP="00847609">
      <w:pPr>
        <w:pStyle w:val="NoSpacing"/>
        <w:jc w:val="both"/>
        <w:rPr>
          <w:bCs/>
          <w:lang w:val="sr-Latn-RS"/>
        </w:rPr>
      </w:pPr>
      <w:r>
        <w:rPr>
          <w:bCs/>
          <w:lang w:val="sr-Latn-RS"/>
        </w:rPr>
        <w:t xml:space="preserve">Primera radi, </w:t>
      </w:r>
      <w:r w:rsidR="00EB6E37" w:rsidRPr="00A60314">
        <w:rPr>
          <w:bCs/>
          <w:lang w:val="sr-Latn-RS"/>
        </w:rPr>
        <w:t>u predmetima formiranim</w:t>
      </w:r>
      <w:r w:rsidR="00EB6E37">
        <w:rPr>
          <w:bCs/>
          <w:lang w:val="sr-Latn-RS"/>
        </w:rPr>
        <w:t xml:space="preserve"> </w:t>
      </w:r>
      <w:r>
        <w:rPr>
          <w:bCs/>
          <w:lang w:val="sr-Latn-RS"/>
        </w:rPr>
        <w:t>u 2024. godini doneta je jedna osuđujuća presuda za napade na novinare</w:t>
      </w:r>
      <w:r w:rsidR="00640041">
        <w:rPr>
          <w:bCs/>
          <w:lang w:val="sr-Latn-RS"/>
        </w:rPr>
        <w:t>,</w:t>
      </w:r>
      <w:r>
        <w:rPr>
          <w:bCs/>
          <w:lang w:val="sr-Latn-RS"/>
        </w:rPr>
        <w:t xml:space="preserve"> što je vidljiv pad u odnosu na 2023. godinu kada ih je bilo 12.  </w:t>
      </w:r>
      <w:r w:rsidR="00847609">
        <w:rPr>
          <w:bCs/>
          <w:lang w:val="sr-Latn-RS"/>
        </w:rPr>
        <w:t xml:space="preserve">Pored toga, </w:t>
      </w:r>
      <w:r w:rsidR="00847609" w:rsidRPr="00847609">
        <w:rPr>
          <w:bCs/>
          <w:lang w:val="sr-Latn-RS"/>
        </w:rPr>
        <w:t xml:space="preserve">sudovi su u dva predmeta doneli odluku da osumnjičenima za pretnje novinarima bude omogućena odbrana iz kućnog pritvora sa </w:t>
      </w:r>
      <w:proofErr w:type="spellStart"/>
      <w:r w:rsidR="00847609" w:rsidRPr="00847609">
        <w:rPr>
          <w:bCs/>
          <w:lang w:val="sr-Latn-RS"/>
        </w:rPr>
        <w:t>nanogicom</w:t>
      </w:r>
      <w:proofErr w:type="spellEnd"/>
      <w:r w:rsidR="00847609" w:rsidRPr="00847609">
        <w:rPr>
          <w:bCs/>
          <w:lang w:val="sr-Latn-RS"/>
        </w:rPr>
        <w:t xml:space="preserve">, i u oba slučaja ta lica su pobegla te i dalje predstavljaju pretnju ugroženim novinarima. </w:t>
      </w:r>
      <w:r w:rsidR="0073272F">
        <w:rPr>
          <w:bCs/>
          <w:lang w:val="sr-Latn-RS"/>
        </w:rPr>
        <w:t>Najzad, od 17 rešenih slučajeva</w:t>
      </w:r>
      <w:r w:rsidR="00850B5D">
        <w:rPr>
          <w:bCs/>
          <w:lang w:val="sr-Latn-RS"/>
        </w:rPr>
        <w:t>,</w:t>
      </w:r>
      <w:r w:rsidR="004B4FA1">
        <w:rPr>
          <w:bCs/>
          <w:lang w:val="sr-Latn-RS"/>
        </w:rPr>
        <w:t xml:space="preserve"> tokom prethodne godine</w:t>
      </w:r>
      <w:r w:rsidR="0073272F">
        <w:rPr>
          <w:bCs/>
          <w:lang w:val="sr-Latn-RS"/>
        </w:rPr>
        <w:t xml:space="preserve"> u 14 je tužilaštvo donelo odluku da odbaci krivične prijave odnosno da nema mesta pokretanju krivičnog postupka</w:t>
      </w:r>
      <w:r w:rsidR="00A36D62">
        <w:rPr>
          <w:bCs/>
          <w:lang w:val="sr-Latn-RS"/>
        </w:rPr>
        <w:t>. Ovo može</w:t>
      </w:r>
      <w:r w:rsidR="006542C5">
        <w:rPr>
          <w:bCs/>
          <w:lang w:val="sr-Latn-RS"/>
        </w:rPr>
        <w:t xml:space="preserve"> da se posmatra kao da podnosioci prijava i dalje ne prave dovoljnu razliku između incidenata koji predstavljaju krivično delo i onih koji to nisu, a koji ipak predstavljaju neku vrstu pritiska ili uznemiravanja novinara</w:t>
      </w:r>
      <w:r w:rsidR="0073272F">
        <w:rPr>
          <w:bCs/>
          <w:lang w:val="sr-Latn-RS"/>
        </w:rPr>
        <w:t>.</w:t>
      </w:r>
      <w:r w:rsidR="00847609" w:rsidRPr="00847609">
        <w:rPr>
          <w:bCs/>
          <w:lang w:val="sr-Latn-RS"/>
        </w:rPr>
        <w:t xml:space="preserve"> </w:t>
      </w:r>
    </w:p>
    <w:p w14:paraId="4F272682" w14:textId="1DBD914A" w:rsidR="0073272F" w:rsidRDefault="0073272F" w:rsidP="00847609">
      <w:pPr>
        <w:pStyle w:val="NoSpacing"/>
        <w:jc w:val="both"/>
        <w:rPr>
          <w:bCs/>
          <w:lang w:val="sr-Latn-RS"/>
        </w:rPr>
      </w:pPr>
    </w:p>
    <w:p w14:paraId="4735A574" w14:textId="765D5CC5" w:rsidR="0073272F" w:rsidRPr="0073272F" w:rsidRDefault="00300099" w:rsidP="00300099">
      <w:pPr>
        <w:pStyle w:val="NoSpacing"/>
        <w:jc w:val="both"/>
        <w:rPr>
          <w:bCs/>
          <w:lang w:val="sr-Latn-RS"/>
        </w:rPr>
      </w:pPr>
      <w:r>
        <w:rPr>
          <w:bCs/>
          <w:lang w:val="sr-Latn-RS"/>
        </w:rPr>
        <w:lastRenderedPageBreak/>
        <w:t xml:space="preserve">Da bismo mogli da </w:t>
      </w:r>
      <w:proofErr w:type="spellStart"/>
      <w:r>
        <w:rPr>
          <w:bCs/>
          <w:lang w:val="sr-Latn-RS"/>
        </w:rPr>
        <w:t>konstatujuemo</w:t>
      </w:r>
      <w:proofErr w:type="spellEnd"/>
      <w:r>
        <w:rPr>
          <w:bCs/>
          <w:lang w:val="sr-Latn-RS"/>
        </w:rPr>
        <w:t xml:space="preserve"> </w:t>
      </w:r>
      <w:r w:rsidR="004A77A6">
        <w:rPr>
          <w:bCs/>
          <w:lang w:val="sr-Latn-RS"/>
        </w:rPr>
        <w:t>napredak u ovoj oblasti</w:t>
      </w:r>
      <w:r>
        <w:rPr>
          <w:bCs/>
          <w:lang w:val="sr-Latn-RS"/>
        </w:rPr>
        <w:t xml:space="preserve"> p</w:t>
      </w:r>
      <w:proofErr w:type="spellStart"/>
      <w:r w:rsidR="0073272F" w:rsidRPr="0073272F">
        <w:rPr>
          <w:bCs/>
          <w:lang w:val="sr-Latn-CS"/>
        </w:rPr>
        <w:t>otrebno</w:t>
      </w:r>
      <w:proofErr w:type="spellEnd"/>
      <w:r w:rsidR="0073272F" w:rsidRPr="0073272F">
        <w:rPr>
          <w:bCs/>
          <w:lang w:val="sr-Latn-CS"/>
        </w:rPr>
        <w:t xml:space="preserve"> je da svaki slučaj ugrožavanja </w:t>
      </w:r>
      <w:proofErr w:type="spellStart"/>
      <w:r w:rsidR="0073272F" w:rsidRPr="0073272F">
        <w:rPr>
          <w:bCs/>
          <w:lang w:val="sr-Latn-CS"/>
        </w:rPr>
        <w:t>bezbednosti</w:t>
      </w:r>
      <w:proofErr w:type="spellEnd"/>
      <w:r w:rsidR="0073272F" w:rsidRPr="0073272F">
        <w:rPr>
          <w:bCs/>
          <w:lang w:val="sr-Latn-CS"/>
        </w:rPr>
        <w:t xml:space="preserve"> novinara bude </w:t>
      </w:r>
      <w:r>
        <w:rPr>
          <w:bCs/>
          <w:lang w:val="sr-Latn-CS"/>
        </w:rPr>
        <w:t>ne samo</w:t>
      </w:r>
      <w:r w:rsidR="00FC540F">
        <w:rPr>
          <w:bCs/>
          <w:lang w:val="sr-Latn-CS"/>
        </w:rPr>
        <w:t xml:space="preserve"> adekvatno</w:t>
      </w:r>
      <w:r>
        <w:rPr>
          <w:bCs/>
          <w:lang w:val="sr-Latn-CS"/>
        </w:rPr>
        <w:t xml:space="preserve"> </w:t>
      </w:r>
      <w:proofErr w:type="spellStart"/>
      <w:r>
        <w:rPr>
          <w:bCs/>
          <w:lang w:val="sr-Latn-CS"/>
        </w:rPr>
        <w:t>procesuiran</w:t>
      </w:r>
      <w:proofErr w:type="spellEnd"/>
      <w:r>
        <w:rPr>
          <w:bCs/>
          <w:lang w:val="sr-Latn-CS"/>
        </w:rPr>
        <w:t xml:space="preserve"> već i </w:t>
      </w:r>
      <w:r w:rsidR="0073272F" w:rsidRPr="0073272F">
        <w:rPr>
          <w:bCs/>
          <w:lang w:val="sr-Latn-CS"/>
        </w:rPr>
        <w:t xml:space="preserve">jednako i efikasno tretiran </w:t>
      </w:r>
      <w:proofErr w:type="spellStart"/>
      <w:r w:rsidR="0073272F" w:rsidRPr="0073272F">
        <w:rPr>
          <w:bCs/>
          <w:lang w:val="sr-Latn-CS"/>
        </w:rPr>
        <w:t>pred</w:t>
      </w:r>
      <w:proofErr w:type="spellEnd"/>
      <w:r w:rsidR="0073272F" w:rsidRPr="0073272F">
        <w:rPr>
          <w:bCs/>
          <w:lang w:val="sr-Latn-CS"/>
        </w:rPr>
        <w:t xml:space="preserve"> zakonom. Trebalo bi da postoji budnost, saradnja, pravičnost i kolektivno </w:t>
      </w:r>
      <w:proofErr w:type="spellStart"/>
      <w:r w:rsidR="0073272F" w:rsidRPr="0073272F">
        <w:rPr>
          <w:bCs/>
          <w:lang w:val="sr-Latn-CS"/>
        </w:rPr>
        <w:t>delovanje</w:t>
      </w:r>
      <w:proofErr w:type="spellEnd"/>
      <w:r w:rsidR="0073272F" w:rsidRPr="0073272F">
        <w:rPr>
          <w:bCs/>
          <w:lang w:val="sr-Latn-CS"/>
        </w:rPr>
        <w:t>, jer je slobod</w:t>
      </w:r>
      <w:r w:rsidR="00FC540F">
        <w:rPr>
          <w:bCs/>
          <w:lang w:val="sr-Latn-CS"/>
        </w:rPr>
        <w:t>a</w:t>
      </w:r>
      <w:r w:rsidR="0073272F" w:rsidRPr="0073272F">
        <w:rPr>
          <w:bCs/>
          <w:lang w:val="sr-Latn-CS"/>
        </w:rPr>
        <w:t xml:space="preserve"> medija zajednička odgovornost svih relevantnih društvenih aktera.</w:t>
      </w:r>
    </w:p>
    <w:p w14:paraId="70192B7A" w14:textId="77777777" w:rsidR="0073272F" w:rsidRPr="0073272F" w:rsidRDefault="0073272F" w:rsidP="0073272F">
      <w:pPr>
        <w:pStyle w:val="NoSpacing"/>
        <w:rPr>
          <w:bCs/>
          <w:lang w:val="sr-Latn-RS"/>
        </w:rPr>
      </w:pPr>
    </w:p>
    <w:p w14:paraId="699BA25C" w14:textId="06717268" w:rsidR="00FC540F" w:rsidRDefault="0073272F" w:rsidP="00D67DA6">
      <w:pPr>
        <w:pStyle w:val="NoSpacing"/>
        <w:jc w:val="both"/>
        <w:rPr>
          <w:bCs/>
          <w:lang w:val="sr-Latn-RS"/>
        </w:rPr>
      </w:pPr>
      <w:r w:rsidRPr="0073272F">
        <w:rPr>
          <w:bCs/>
          <w:lang w:val="sr-Latn-CS"/>
        </w:rPr>
        <w:t xml:space="preserve">Ova zajednička odgovornost je takođe predviđena Odlukom Ministarskog </w:t>
      </w:r>
      <w:proofErr w:type="spellStart"/>
      <w:r w:rsidRPr="0073272F">
        <w:rPr>
          <w:bCs/>
          <w:lang w:val="sr-Latn-CS"/>
        </w:rPr>
        <w:t>saveta</w:t>
      </w:r>
      <w:proofErr w:type="spellEnd"/>
      <w:r w:rsidRPr="0073272F">
        <w:rPr>
          <w:bCs/>
          <w:lang w:val="sr-Latn-CS"/>
        </w:rPr>
        <w:t xml:space="preserve"> OEBS-a iz 2018. godine,</w:t>
      </w:r>
      <w:r w:rsidR="00FC540F">
        <w:rPr>
          <w:bCs/>
          <w:lang w:val="sr-Latn-CS"/>
        </w:rPr>
        <w:t xml:space="preserve"> ko</w:t>
      </w:r>
      <w:r w:rsidR="00D67DA6">
        <w:rPr>
          <w:bCs/>
          <w:lang w:val="sr-Latn-CS"/>
        </w:rPr>
        <w:t>jom su se</w:t>
      </w:r>
      <w:r w:rsidR="00FC540F">
        <w:rPr>
          <w:bCs/>
          <w:lang w:val="sr-Latn-CS"/>
        </w:rPr>
        <w:t xml:space="preserve"> svih 57 država članica</w:t>
      </w:r>
      <w:r w:rsidR="004B4FA1">
        <w:rPr>
          <w:bCs/>
          <w:lang w:val="sr-Latn-CS"/>
        </w:rPr>
        <w:t>,</w:t>
      </w:r>
      <w:r w:rsidR="00FC540F">
        <w:rPr>
          <w:bCs/>
          <w:lang w:val="sr-Latn-CS"/>
        </w:rPr>
        <w:t xml:space="preserve"> uključujući i Srbiju</w:t>
      </w:r>
      <w:r w:rsidR="004B4FA1">
        <w:rPr>
          <w:bCs/>
          <w:lang w:val="sr-Latn-CS"/>
        </w:rPr>
        <w:t>,</w:t>
      </w:r>
      <w:r w:rsidR="00D67DA6">
        <w:rPr>
          <w:bCs/>
          <w:lang w:val="sr-Latn-CS"/>
        </w:rPr>
        <w:t xml:space="preserve"> obavezale </w:t>
      </w:r>
      <w:r w:rsidRPr="0073272F">
        <w:rPr>
          <w:bCs/>
          <w:lang w:val="sr-Latn-CS"/>
        </w:rPr>
        <w:t xml:space="preserve"> </w:t>
      </w:r>
      <w:r w:rsidR="00FC540F" w:rsidRPr="00FC540F">
        <w:rPr>
          <w:bCs/>
          <w:lang w:val="sr-Latn-RS"/>
        </w:rPr>
        <w:t xml:space="preserve">da će preduzimati delotvorne mere kako bi okončale </w:t>
      </w:r>
      <w:proofErr w:type="spellStart"/>
      <w:r w:rsidR="00FC540F" w:rsidRPr="00FC540F">
        <w:rPr>
          <w:bCs/>
          <w:lang w:val="sr-Latn-RS"/>
        </w:rPr>
        <w:t>nekažnjivost</w:t>
      </w:r>
      <w:proofErr w:type="spellEnd"/>
      <w:r w:rsidR="00FC540F" w:rsidRPr="00FC540F">
        <w:rPr>
          <w:bCs/>
          <w:lang w:val="sr-Latn-RS"/>
        </w:rPr>
        <w:t xml:space="preserve"> zločina nad novinarima.</w:t>
      </w:r>
      <w:r w:rsidR="00D67DA6">
        <w:rPr>
          <w:bCs/>
          <w:lang w:val="sr-Latn-RS"/>
        </w:rPr>
        <w:t xml:space="preserve"> </w:t>
      </w:r>
      <w:r w:rsidR="00FC540F" w:rsidRPr="00FC540F">
        <w:rPr>
          <w:bCs/>
          <w:lang w:val="sr-Latn-RS"/>
        </w:rPr>
        <w:t>Prevashodno tako što će obezbediti da pozivanje na odgovornost predstavlja ključni element u sprečavanju budućih napada, ali i tako što će obezbediti da organi za sprovođenje zakona sprovode brze, delotvorne i nepristrasne istrage akata nasilja i pretnji protiv novinara u cilju izvođenja odgovornih pred lice pravde.</w:t>
      </w:r>
    </w:p>
    <w:p w14:paraId="766DBACE" w14:textId="09971623" w:rsidR="00D67DA6" w:rsidRDefault="00D67DA6" w:rsidP="00D67DA6">
      <w:pPr>
        <w:pStyle w:val="NoSpacing"/>
        <w:jc w:val="both"/>
        <w:rPr>
          <w:bCs/>
          <w:lang w:val="sr-Latn-RS"/>
        </w:rPr>
      </w:pPr>
    </w:p>
    <w:p w14:paraId="56181266" w14:textId="33A675FE" w:rsidR="00C26DBF" w:rsidRDefault="00C26DBF" w:rsidP="00825B53">
      <w:pPr>
        <w:pStyle w:val="NoSpacing"/>
        <w:jc w:val="both"/>
        <w:rPr>
          <w:bCs/>
          <w:lang w:val="sr-Latn-RS"/>
        </w:rPr>
      </w:pPr>
      <w:bookmarkStart w:id="0" w:name="_Hlk190255949"/>
      <w:r>
        <w:rPr>
          <w:bCs/>
          <w:lang w:val="sr-Latn-RS"/>
        </w:rPr>
        <w:t>N</w:t>
      </w:r>
      <w:r w:rsidRPr="00C26DBF">
        <w:rPr>
          <w:bCs/>
          <w:lang w:val="sr-Latn-RS"/>
        </w:rPr>
        <w:t xml:space="preserve">apori koje SRG ulaže u unapređenje bezbednosti novinara </w:t>
      </w:r>
      <w:r>
        <w:rPr>
          <w:bCs/>
          <w:lang w:val="sr-Latn-RS"/>
        </w:rPr>
        <w:t>nastavljaju</w:t>
      </w:r>
      <w:r w:rsidRPr="00C26DBF">
        <w:rPr>
          <w:bCs/>
          <w:lang w:val="sr-Latn-RS"/>
        </w:rPr>
        <w:t xml:space="preserve"> da budu prepoznati i na lokalnom i na međunarodnom nivou. Poslednji Izveštaj Evropske Komisije o Srbiji za 202</w:t>
      </w:r>
      <w:r>
        <w:rPr>
          <w:bCs/>
          <w:lang w:val="sr-Latn-RS"/>
        </w:rPr>
        <w:t>4</w:t>
      </w:r>
      <w:r w:rsidRPr="00C26DBF">
        <w:rPr>
          <w:bCs/>
          <w:lang w:val="sr-Latn-RS"/>
        </w:rPr>
        <w:t>. godinu konstatuje</w:t>
      </w:r>
      <w:r>
        <w:rPr>
          <w:bCs/>
          <w:lang w:val="sr-Latn-RS"/>
        </w:rPr>
        <w:t xml:space="preserve"> da je SRG nastavila sa brzim reakcijama u nekoliko slučajeva napada i pretnji novinarima. Ali, u izveštaju se konstatuje da se s</w:t>
      </w:r>
      <w:r w:rsidRPr="00D67DA6">
        <w:rPr>
          <w:bCs/>
          <w:lang w:val="sr-Latn-RS"/>
        </w:rPr>
        <w:t xml:space="preserve">lučajevi pretnji, zastrašivanja, govora mržnje i nasilja nad novinarima, </w:t>
      </w:r>
      <w:proofErr w:type="spellStart"/>
      <w:r w:rsidRPr="00D67DA6">
        <w:rPr>
          <w:bCs/>
          <w:lang w:val="sr-Latn-RS"/>
        </w:rPr>
        <w:t>uključujući</w:t>
      </w:r>
      <w:proofErr w:type="spellEnd"/>
      <w:r w:rsidRPr="00D67DA6">
        <w:rPr>
          <w:bCs/>
          <w:lang w:val="sr-Latn-RS"/>
        </w:rPr>
        <w:t xml:space="preserve"> i žene novinar</w:t>
      </w:r>
      <w:r>
        <w:rPr>
          <w:bCs/>
          <w:lang w:val="sr-Latn-RS"/>
        </w:rPr>
        <w:t>ke</w:t>
      </w:r>
      <w:r w:rsidRPr="00D67DA6">
        <w:rPr>
          <w:bCs/>
          <w:lang w:val="sr-Latn-RS"/>
        </w:rPr>
        <w:t>,</w:t>
      </w:r>
      <w:r>
        <w:rPr>
          <w:bCs/>
          <w:lang w:val="sr-Latn-RS"/>
        </w:rPr>
        <w:t xml:space="preserve"> uporno nastavljaju</w:t>
      </w:r>
      <w:r w:rsidRPr="00D67DA6">
        <w:rPr>
          <w:bCs/>
          <w:lang w:val="sr-Latn-RS"/>
        </w:rPr>
        <w:t xml:space="preserve">, </w:t>
      </w:r>
      <w:proofErr w:type="spellStart"/>
      <w:r w:rsidRPr="00D67DA6">
        <w:rPr>
          <w:bCs/>
          <w:lang w:val="sr-Latn-RS"/>
        </w:rPr>
        <w:t>uključujući</w:t>
      </w:r>
      <w:proofErr w:type="spellEnd"/>
      <w:r w:rsidRPr="00D67DA6">
        <w:rPr>
          <w:bCs/>
          <w:lang w:val="sr-Latn-RS"/>
        </w:rPr>
        <w:t xml:space="preserve"> i na lokalnom nivou</w:t>
      </w:r>
      <w:r w:rsidR="00825B53">
        <w:rPr>
          <w:bCs/>
          <w:lang w:val="sr-Latn-RS"/>
        </w:rPr>
        <w:t xml:space="preserve">, kao i da </w:t>
      </w:r>
      <w:r w:rsidRPr="00D67DA6">
        <w:rPr>
          <w:bCs/>
          <w:lang w:val="sr-Latn-RS"/>
        </w:rPr>
        <w:t>izjave visokih zvaničnika o istraživački</w:t>
      </w:r>
      <w:r w:rsidR="00825B53">
        <w:rPr>
          <w:bCs/>
          <w:lang w:val="sr-Latn-RS"/>
        </w:rPr>
        <w:t>m</w:t>
      </w:r>
      <w:r w:rsidRPr="00D67DA6">
        <w:rPr>
          <w:bCs/>
          <w:lang w:val="sr-Latn-RS"/>
        </w:rPr>
        <w:t xml:space="preserve"> novinar</w:t>
      </w:r>
      <w:r w:rsidR="004B4FA1">
        <w:rPr>
          <w:bCs/>
          <w:lang w:val="sr-Latn-RS"/>
        </w:rPr>
        <w:t>ima</w:t>
      </w:r>
      <w:r w:rsidRPr="00D67DA6">
        <w:rPr>
          <w:bCs/>
          <w:lang w:val="sr-Latn-RS"/>
        </w:rPr>
        <w:t xml:space="preserve"> </w:t>
      </w:r>
      <w:r w:rsidR="00825B53">
        <w:rPr>
          <w:bCs/>
          <w:lang w:val="sr-Latn-RS"/>
        </w:rPr>
        <w:t>imaju odvraćajući efekat</w:t>
      </w:r>
      <w:r w:rsidRPr="00D67DA6">
        <w:rPr>
          <w:bCs/>
          <w:lang w:val="sr-Latn-RS"/>
        </w:rPr>
        <w:t xml:space="preserve"> na slobodu izražavanja.</w:t>
      </w:r>
    </w:p>
    <w:bookmarkEnd w:id="0"/>
    <w:p w14:paraId="6D75A0EE" w14:textId="77777777" w:rsidR="00C26DBF" w:rsidRDefault="00C26DBF" w:rsidP="00C26DBF">
      <w:pPr>
        <w:pStyle w:val="NoSpacing"/>
        <w:rPr>
          <w:bCs/>
          <w:lang w:val="sr-Latn-RS"/>
        </w:rPr>
      </w:pPr>
    </w:p>
    <w:p w14:paraId="4EBDBA79" w14:textId="43662D46" w:rsidR="004A77A6" w:rsidRPr="00425F01" w:rsidRDefault="00825B53" w:rsidP="004A77A6">
      <w:pPr>
        <w:pStyle w:val="NoSpacing"/>
        <w:jc w:val="both"/>
        <w:rPr>
          <w:bCs/>
          <w:lang w:val="sr-Latn-RS"/>
        </w:rPr>
      </w:pPr>
      <w:r>
        <w:rPr>
          <w:bCs/>
          <w:lang w:val="sr-Latn-RS"/>
        </w:rPr>
        <w:t>SRG je jedin</w:t>
      </w:r>
      <w:r w:rsidR="004A77A6">
        <w:rPr>
          <w:bCs/>
          <w:lang w:val="sr-Latn-RS"/>
        </w:rPr>
        <w:t>a</w:t>
      </w:r>
      <w:r>
        <w:rPr>
          <w:bCs/>
          <w:lang w:val="sr-Latn-RS"/>
        </w:rPr>
        <w:t xml:space="preserve"> platforma </w:t>
      </w:r>
      <w:r w:rsidR="004A77A6">
        <w:rPr>
          <w:bCs/>
          <w:lang w:val="sr-Latn-RS"/>
        </w:rPr>
        <w:t>gde</w:t>
      </w:r>
      <w:r>
        <w:rPr>
          <w:bCs/>
          <w:lang w:val="sr-Latn-RS"/>
        </w:rPr>
        <w:t xml:space="preserve"> se vodi dijalog između predstavnika vlasti i medijske zajednice o bezbednosti novinara. Svojim dosadašnjim angažmanom u ovom telu svi nje</w:t>
      </w:r>
      <w:r w:rsidR="004B4FA1">
        <w:rPr>
          <w:bCs/>
          <w:lang w:val="sr-Latn-RS"/>
        </w:rPr>
        <w:t>n</w:t>
      </w:r>
      <w:r>
        <w:rPr>
          <w:bCs/>
          <w:lang w:val="sr-Latn-RS"/>
        </w:rPr>
        <w:t xml:space="preserve">i članovi dali su </w:t>
      </w:r>
      <w:proofErr w:type="spellStart"/>
      <w:r w:rsidRPr="00825B53">
        <w:rPr>
          <w:bCs/>
          <w:lang w:val="sr-Latn-CS"/>
        </w:rPr>
        <w:t>primer</w:t>
      </w:r>
      <w:proofErr w:type="spellEnd"/>
      <w:r w:rsidRPr="00825B53">
        <w:rPr>
          <w:bCs/>
          <w:lang w:val="sr-Latn-CS"/>
        </w:rPr>
        <w:t xml:space="preserve"> kako se vodi dijalog u demokratskim društvima. Dijalog ne znači </w:t>
      </w:r>
      <w:r w:rsidR="004B4FA1">
        <w:rPr>
          <w:bCs/>
          <w:lang w:val="sr-Latn-CS"/>
        </w:rPr>
        <w:t>postizanje saglasnosti o svakom pojedinačnom pitanju</w:t>
      </w:r>
      <w:r w:rsidRPr="00825B53">
        <w:rPr>
          <w:bCs/>
          <w:lang w:val="sr-Latn-CS"/>
        </w:rPr>
        <w:t xml:space="preserve">. Dijalog je metod za </w:t>
      </w:r>
      <w:r w:rsidR="004B4FA1">
        <w:rPr>
          <w:bCs/>
          <w:lang w:val="sr-Latn-CS"/>
        </w:rPr>
        <w:t>prevazilaženje</w:t>
      </w:r>
      <w:r w:rsidRPr="00825B53">
        <w:rPr>
          <w:bCs/>
          <w:lang w:val="sr-Latn-CS"/>
        </w:rPr>
        <w:t xml:space="preserve"> problema</w:t>
      </w:r>
      <w:r w:rsidR="004B4FA1">
        <w:rPr>
          <w:bCs/>
          <w:lang w:val="sr-Latn-CS"/>
        </w:rPr>
        <w:t xml:space="preserve"> i </w:t>
      </w:r>
      <w:proofErr w:type="spellStart"/>
      <w:r w:rsidR="004B4FA1">
        <w:rPr>
          <w:bCs/>
          <w:lang w:val="sr-Latn-CS"/>
        </w:rPr>
        <w:t>prepreka</w:t>
      </w:r>
      <w:proofErr w:type="spellEnd"/>
      <w:r w:rsidRPr="00825B53">
        <w:rPr>
          <w:bCs/>
          <w:lang w:val="sr-Latn-CS"/>
        </w:rPr>
        <w:t xml:space="preserve">. To je takođe sredstvo za razvijanje </w:t>
      </w:r>
      <w:proofErr w:type="spellStart"/>
      <w:r w:rsidRPr="00825B53">
        <w:rPr>
          <w:bCs/>
          <w:lang w:val="sr-Latn-CS"/>
        </w:rPr>
        <w:t>poverenja</w:t>
      </w:r>
      <w:proofErr w:type="spellEnd"/>
      <w:r w:rsidRPr="00825B53">
        <w:rPr>
          <w:bCs/>
          <w:lang w:val="sr-Latn-CS"/>
        </w:rPr>
        <w:t xml:space="preserve"> među uključenim stranama.</w:t>
      </w:r>
      <w:r w:rsidR="00425F01">
        <w:rPr>
          <w:bCs/>
          <w:lang w:val="sr-Latn-CS"/>
        </w:rPr>
        <w:t xml:space="preserve"> </w:t>
      </w:r>
      <w:proofErr w:type="spellStart"/>
      <w:r w:rsidRPr="00825B53">
        <w:rPr>
          <w:bCs/>
          <w:lang w:val="sr-Latn-CS"/>
        </w:rPr>
        <w:t>Poverenje</w:t>
      </w:r>
      <w:proofErr w:type="spellEnd"/>
      <w:r w:rsidRPr="00825B53">
        <w:rPr>
          <w:bCs/>
          <w:lang w:val="sr-Latn-CS"/>
        </w:rPr>
        <w:t xml:space="preserve"> je ključni element za </w:t>
      </w:r>
      <w:proofErr w:type="spellStart"/>
      <w:r w:rsidRPr="00825B53">
        <w:rPr>
          <w:bCs/>
          <w:lang w:val="sr-Latn-CS"/>
        </w:rPr>
        <w:t>uspeh</w:t>
      </w:r>
      <w:proofErr w:type="spellEnd"/>
      <w:r w:rsidRPr="00825B53">
        <w:rPr>
          <w:bCs/>
          <w:lang w:val="sr-Latn-CS"/>
        </w:rPr>
        <w:t xml:space="preserve"> svake borbe za </w:t>
      </w:r>
      <w:proofErr w:type="spellStart"/>
      <w:r w:rsidRPr="00825B53">
        <w:rPr>
          <w:bCs/>
          <w:lang w:val="sr-Latn-CS"/>
        </w:rPr>
        <w:t>unapređenje</w:t>
      </w:r>
      <w:proofErr w:type="spellEnd"/>
      <w:r w:rsidRPr="00825B53">
        <w:rPr>
          <w:bCs/>
          <w:lang w:val="sr-Latn-CS"/>
        </w:rPr>
        <w:t xml:space="preserve"> slobode medija i </w:t>
      </w:r>
      <w:proofErr w:type="spellStart"/>
      <w:r w:rsidRPr="00825B53">
        <w:rPr>
          <w:bCs/>
          <w:lang w:val="sr-Latn-CS"/>
        </w:rPr>
        <w:t>bezbednosti</w:t>
      </w:r>
      <w:proofErr w:type="spellEnd"/>
      <w:r w:rsidRPr="00825B53">
        <w:rPr>
          <w:bCs/>
          <w:lang w:val="sr-Latn-CS"/>
        </w:rPr>
        <w:t xml:space="preserve"> novinara. Međutim, </w:t>
      </w:r>
      <w:proofErr w:type="spellStart"/>
      <w:r w:rsidRPr="00825B53">
        <w:rPr>
          <w:bCs/>
          <w:lang w:val="sr-Latn-CS"/>
        </w:rPr>
        <w:t>poverenje</w:t>
      </w:r>
      <w:proofErr w:type="spellEnd"/>
      <w:r w:rsidRPr="00825B53">
        <w:rPr>
          <w:bCs/>
          <w:lang w:val="sr-Latn-CS"/>
        </w:rPr>
        <w:t xml:space="preserve"> </w:t>
      </w:r>
      <w:proofErr w:type="spellStart"/>
      <w:r w:rsidRPr="00825B53">
        <w:rPr>
          <w:bCs/>
          <w:lang w:val="sr-Latn-CS"/>
        </w:rPr>
        <w:t>zahteva</w:t>
      </w:r>
      <w:proofErr w:type="spellEnd"/>
      <w:r w:rsidRPr="00825B53">
        <w:rPr>
          <w:bCs/>
          <w:lang w:val="sr-Latn-CS"/>
        </w:rPr>
        <w:t xml:space="preserve"> naporan rad i </w:t>
      </w:r>
      <w:proofErr w:type="spellStart"/>
      <w:r w:rsidRPr="00825B53">
        <w:rPr>
          <w:bCs/>
          <w:lang w:val="sr-Latn-CS"/>
        </w:rPr>
        <w:t>posvećenost</w:t>
      </w:r>
      <w:proofErr w:type="spellEnd"/>
      <w:r w:rsidRPr="00825B53">
        <w:rPr>
          <w:bCs/>
          <w:lang w:val="sr-Latn-CS"/>
        </w:rPr>
        <w:t xml:space="preserve"> svih strana. Samo uz </w:t>
      </w:r>
      <w:proofErr w:type="spellStart"/>
      <w:r w:rsidRPr="00825B53">
        <w:rPr>
          <w:bCs/>
          <w:lang w:val="sr-Latn-CS"/>
        </w:rPr>
        <w:t>poverenje</w:t>
      </w:r>
      <w:proofErr w:type="spellEnd"/>
      <w:r w:rsidRPr="00825B53">
        <w:rPr>
          <w:bCs/>
          <w:lang w:val="sr-Latn-CS"/>
        </w:rPr>
        <w:t xml:space="preserve"> možemo zajedno da se nosimo sa izazovima koje donose različita mišljenja. </w:t>
      </w:r>
      <w:bookmarkStart w:id="1" w:name="_Hlk153289409"/>
    </w:p>
    <w:p w14:paraId="3B9B49E6" w14:textId="77777777" w:rsidR="004A77A6" w:rsidRDefault="004A77A6" w:rsidP="004A77A6">
      <w:pPr>
        <w:pStyle w:val="NoSpacing"/>
        <w:jc w:val="both"/>
        <w:rPr>
          <w:bCs/>
          <w:lang w:val="sr-Latn-CS"/>
        </w:rPr>
      </w:pPr>
    </w:p>
    <w:p w14:paraId="2CBEDD0A" w14:textId="318FDC54" w:rsidR="00C26DBF" w:rsidRPr="00C26DBF" w:rsidRDefault="00666E95" w:rsidP="004A77A6">
      <w:pPr>
        <w:pStyle w:val="NoSpacing"/>
        <w:jc w:val="both"/>
        <w:rPr>
          <w:bCs/>
          <w:lang w:val="sr-Latn-CS"/>
        </w:rPr>
      </w:pPr>
      <w:r w:rsidRPr="00847609">
        <w:rPr>
          <w:bCs/>
          <w:lang w:val="sr-Latn-RS"/>
        </w:rPr>
        <w:t xml:space="preserve">S obzirom da je bezbednost novinara jedna od najuzvišenijih vrednosti svakog demokratskog društva i da se novinari širom zemlje konstantno suočavaju sa ozbiljnim izazovima i bezbednosnim rizicima, </w:t>
      </w:r>
      <w:r w:rsidR="00C26DBF" w:rsidRPr="00C26DBF">
        <w:rPr>
          <w:bCs/>
          <w:lang w:val="sr-Latn-RS"/>
        </w:rPr>
        <w:t>SRG mora da nastavi da ispunjava svoj važan mandat</w:t>
      </w:r>
      <w:r>
        <w:rPr>
          <w:bCs/>
          <w:lang w:val="sr-Latn-RS"/>
        </w:rPr>
        <w:t>. Mora da nastavi</w:t>
      </w:r>
      <w:r w:rsidR="00C26DBF" w:rsidRPr="00C26DBF">
        <w:rPr>
          <w:bCs/>
          <w:lang w:val="sr-Latn-RS"/>
        </w:rPr>
        <w:t xml:space="preserve"> da pronalazi nove kreativne načine borbe protiv </w:t>
      </w:r>
      <w:proofErr w:type="spellStart"/>
      <w:r w:rsidR="00C26DBF" w:rsidRPr="00C26DBF">
        <w:rPr>
          <w:bCs/>
          <w:lang w:val="sr-Latn-RS"/>
        </w:rPr>
        <w:t>nekažnjivosti</w:t>
      </w:r>
      <w:proofErr w:type="spellEnd"/>
      <w:r w:rsidR="00C26DBF" w:rsidRPr="00C26DBF">
        <w:rPr>
          <w:bCs/>
          <w:lang w:val="sr-Latn-RS"/>
        </w:rPr>
        <w:t xml:space="preserve"> za napade na novinare, da pojača intenzitet svog rada uključujući i prevenciju zločina i da, naravno, dobije dodatnu podršku svih relevantnih aktera, pa i onu sa najviših, političkih, instanci. Kao i do sada, Misija OEBS-a u Srbiji će nastaviti da bude iskren, odgovoran, objektivan i pouzdan partner SRG u njenom izuzetno važnom radu i u primeni Akcionog plana koji važi do 2025. godine. </w:t>
      </w:r>
    </w:p>
    <w:bookmarkEnd w:id="1"/>
    <w:p w14:paraId="0438E781" w14:textId="77777777" w:rsidR="00C26DBF" w:rsidRDefault="00C26DBF" w:rsidP="00D67DA6">
      <w:pPr>
        <w:pStyle w:val="NoSpacing"/>
        <w:jc w:val="both"/>
        <w:rPr>
          <w:bCs/>
          <w:lang w:val="sr-Latn-RS"/>
        </w:rPr>
      </w:pPr>
    </w:p>
    <w:p w14:paraId="58E50DD8" w14:textId="0EBB42DC" w:rsidR="007E496D" w:rsidRDefault="007E496D" w:rsidP="008F2382">
      <w:pPr>
        <w:pStyle w:val="NoSpacing"/>
        <w:jc w:val="both"/>
        <w:rPr>
          <w:bCs/>
          <w:lang w:val="sr-Latn-RS"/>
        </w:rPr>
      </w:pPr>
    </w:p>
    <w:p w14:paraId="4100AA0B" w14:textId="518843B5" w:rsidR="00C00AA1" w:rsidRDefault="00C00AA1" w:rsidP="008F2382">
      <w:pPr>
        <w:pStyle w:val="NoSpacing"/>
        <w:jc w:val="both"/>
        <w:rPr>
          <w:bCs/>
          <w:lang w:val="sr-Latn-RS"/>
        </w:rPr>
      </w:pPr>
    </w:p>
    <w:p w14:paraId="739A5D2E" w14:textId="03F5932B" w:rsidR="00C00AA1" w:rsidRDefault="00C00AA1" w:rsidP="008F2382">
      <w:pPr>
        <w:pStyle w:val="NoSpacing"/>
        <w:jc w:val="both"/>
        <w:rPr>
          <w:bCs/>
          <w:lang w:val="sr-Latn-RS"/>
        </w:rPr>
      </w:pPr>
    </w:p>
    <w:p w14:paraId="7F1B89FF" w14:textId="77777777" w:rsidR="00C00AA1" w:rsidRDefault="00C00AA1" w:rsidP="008F2382">
      <w:pPr>
        <w:pStyle w:val="NoSpacing"/>
        <w:jc w:val="both"/>
        <w:rPr>
          <w:bCs/>
          <w:lang w:val="sr-Latn-RS"/>
        </w:rPr>
      </w:pPr>
    </w:p>
    <w:p w14:paraId="66C80A3B" w14:textId="73C2E2A2" w:rsidR="00583929" w:rsidRPr="00666E95" w:rsidRDefault="00666E95" w:rsidP="00666E95">
      <w:pPr>
        <w:pStyle w:val="NoSpacing"/>
        <w:jc w:val="center"/>
        <w:rPr>
          <w:rFonts w:ascii="Open Sans ExtraBold" w:hAnsi="Open Sans ExtraBold" w:cs="Open Sans ExtraBold"/>
          <w:bCs/>
          <w:sz w:val="28"/>
          <w:szCs w:val="28"/>
          <w:lang w:val="sr-Latn-CS"/>
        </w:rPr>
      </w:pPr>
      <w:r w:rsidRPr="00666E95">
        <w:rPr>
          <w:rFonts w:ascii="Open Sans ExtraBold" w:hAnsi="Open Sans ExtraBold" w:cs="Open Sans ExtraBold"/>
          <w:bCs/>
          <w:sz w:val="28"/>
          <w:szCs w:val="28"/>
          <w:lang w:val="sr-Latn-CS"/>
        </w:rPr>
        <w:lastRenderedPageBreak/>
        <w:t>II</w:t>
      </w:r>
      <w:r w:rsidR="00F119CD">
        <w:rPr>
          <w:rFonts w:ascii="Open Sans ExtraBold" w:hAnsi="Open Sans ExtraBold" w:cs="Open Sans ExtraBold"/>
          <w:bCs/>
          <w:sz w:val="28"/>
          <w:szCs w:val="28"/>
          <w:lang w:val="sr-Latn-CS"/>
        </w:rPr>
        <w:t>I</w:t>
      </w:r>
      <w:r w:rsidRPr="00666E95">
        <w:rPr>
          <w:rFonts w:ascii="Open Sans ExtraBold" w:hAnsi="Open Sans ExtraBold" w:cs="Open Sans ExtraBold"/>
          <w:bCs/>
          <w:sz w:val="28"/>
          <w:szCs w:val="28"/>
          <w:lang w:val="sr-Latn-CS"/>
        </w:rPr>
        <w:t>. Podaci o slučajevima napada na novinare u 2024. godini</w:t>
      </w:r>
    </w:p>
    <w:p w14:paraId="39854E72" w14:textId="77777777" w:rsidR="00666E95" w:rsidRPr="00D7176D" w:rsidRDefault="00666E95" w:rsidP="00205442">
      <w:pPr>
        <w:pStyle w:val="NoSpacing"/>
        <w:jc w:val="both"/>
        <w:rPr>
          <w:rFonts w:cstheme="minorHAnsi"/>
          <w:b/>
          <w:lang w:val="sr-Latn-CS"/>
        </w:rPr>
      </w:pPr>
    </w:p>
    <w:p w14:paraId="04006128" w14:textId="3A5066D2" w:rsidR="00205442" w:rsidRPr="00231030" w:rsidRDefault="00205442" w:rsidP="00205442">
      <w:pPr>
        <w:pStyle w:val="NoSpacing"/>
        <w:jc w:val="both"/>
        <w:rPr>
          <w:rFonts w:cstheme="minorHAnsi"/>
          <w:bCs/>
          <w:lang w:val="sr-Cyrl-RS"/>
        </w:rPr>
      </w:pPr>
      <w:proofErr w:type="spellStart"/>
      <w:r w:rsidRPr="00231030">
        <w:rPr>
          <w:rFonts w:cstheme="minorHAnsi"/>
          <w:b/>
          <w:lang w:val="sr-Cyrl-RS"/>
        </w:rPr>
        <w:t>Tokom</w:t>
      </w:r>
      <w:proofErr w:type="spellEnd"/>
      <w:r w:rsidRPr="00231030">
        <w:rPr>
          <w:rFonts w:cstheme="minorHAnsi"/>
          <w:b/>
          <w:lang w:val="sr-Cyrl-RS"/>
        </w:rPr>
        <w:t xml:space="preserve"> 2024. </w:t>
      </w:r>
      <w:proofErr w:type="spellStart"/>
      <w:r w:rsidRPr="00231030">
        <w:rPr>
          <w:rFonts w:cstheme="minorHAnsi"/>
          <w:b/>
          <w:lang w:val="sr-Cyrl-RS"/>
        </w:rPr>
        <w:t>godine</w:t>
      </w:r>
      <w:proofErr w:type="spellEnd"/>
      <w:r w:rsidRPr="00231030">
        <w:rPr>
          <w:rFonts w:cstheme="minorHAnsi"/>
          <w:bCs/>
          <w:lang w:val="sr-Cyrl-RS"/>
        </w:rPr>
        <w:t xml:space="preserve">, </w:t>
      </w:r>
      <w:proofErr w:type="spellStart"/>
      <w:r w:rsidRPr="00231030">
        <w:rPr>
          <w:rFonts w:cstheme="minorHAnsi"/>
          <w:bCs/>
          <w:lang w:val="sr-Cyrl-RS"/>
        </w:rPr>
        <w:t>na</w:t>
      </w:r>
      <w:proofErr w:type="spellEnd"/>
      <w:r w:rsidRPr="00231030">
        <w:rPr>
          <w:rFonts w:cstheme="minorHAnsi"/>
          <w:bCs/>
          <w:lang w:val="sr-Cyrl-RS"/>
        </w:rPr>
        <w:t xml:space="preserve"> </w:t>
      </w:r>
      <w:proofErr w:type="spellStart"/>
      <w:r w:rsidRPr="00231030">
        <w:rPr>
          <w:rFonts w:cstheme="minorHAnsi"/>
          <w:bCs/>
          <w:lang w:val="sr-Cyrl-RS"/>
        </w:rPr>
        <w:t>osnovu</w:t>
      </w:r>
      <w:proofErr w:type="spellEnd"/>
      <w:r w:rsidRPr="00231030">
        <w:rPr>
          <w:rFonts w:cstheme="minorHAnsi"/>
          <w:bCs/>
          <w:lang w:val="sr-Cyrl-RS"/>
        </w:rPr>
        <w:t xml:space="preserve"> </w:t>
      </w:r>
      <w:proofErr w:type="spellStart"/>
      <w:r w:rsidRPr="00231030">
        <w:rPr>
          <w:rFonts w:cstheme="minorHAnsi"/>
          <w:bCs/>
          <w:lang w:val="sr-Cyrl-RS"/>
        </w:rPr>
        <w:t>podnetih</w:t>
      </w:r>
      <w:proofErr w:type="spellEnd"/>
      <w:r w:rsidRPr="00231030">
        <w:rPr>
          <w:rFonts w:cstheme="minorHAnsi"/>
          <w:bCs/>
          <w:lang w:val="sr-Cyrl-RS"/>
        </w:rPr>
        <w:t xml:space="preserve"> </w:t>
      </w:r>
      <w:proofErr w:type="spellStart"/>
      <w:r w:rsidRPr="00231030">
        <w:rPr>
          <w:rFonts w:cstheme="minorHAnsi"/>
          <w:bCs/>
          <w:lang w:val="sr-Cyrl-RS"/>
        </w:rPr>
        <w:t>krivičnih</w:t>
      </w:r>
      <w:proofErr w:type="spellEnd"/>
      <w:r w:rsidRPr="00231030">
        <w:rPr>
          <w:rFonts w:cstheme="minorHAnsi"/>
          <w:bCs/>
          <w:lang w:val="sr-Cyrl-RS"/>
        </w:rPr>
        <w:t xml:space="preserve"> </w:t>
      </w:r>
      <w:proofErr w:type="spellStart"/>
      <w:r w:rsidRPr="00231030">
        <w:rPr>
          <w:rFonts w:cstheme="minorHAnsi"/>
          <w:bCs/>
          <w:lang w:val="sr-Cyrl-RS"/>
        </w:rPr>
        <w:t>prijava</w:t>
      </w:r>
      <w:proofErr w:type="spellEnd"/>
      <w:r w:rsidRPr="00231030">
        <w:rPr>
          <w:rFonts w:cstheme="minorHAnsi"/>
          <w:bCs/>
          <w:lang w:val="sr-Cyrl-RS"/>
        </w:rPr>
        <w:t>/</w:t>
      </w:r>
      <w:proofErr w:type="spellStart"/>
      <w:r w:rsidRPr="00231030">
        <w:rPr>
          <w:rFonts w:cstheme="minorHAnsi"/>
          <w:bCs/>
          <w:lang w:val="sr-Cyrl-RS"/>
        </w:rPr>
        <w:t>izveštaja</w:t>
      </w:r>
      <w:proofErr w:type="spellEnd"/>
      <w:r w:rsidRPr="00231030">
        <w:rPr>
          <w:rFonts w:cstheme="minorHAnsi"/>
          <w:bCs/>
          <w:lang w:val="sr-Cyrl-RS"/>
        </w:rPr>
        <w:t xml:space="preserve">, </w:t>
      </w:r>
      <w:r w:rsidRPr="00231030">
        <w:rPr>
          <w:rFonts w:cstheme="minorHAnsi"/>
          <w:bCs/>
          <w:lang w:val="en-US"/>
        </w:rPr>
        <w:t>u</w:t>
      </w:r>
      <w:r w:rsidRPr="00231030">
        <w:rPr>
          <w:rFonts w:cstheme="minorHAnsi"/>
          <w:bCs/>
          <w:lang w:val="sr-Latn-CS"/>
        </w:rPr>
        <w:t xml:space="preserve"> javnim tu</w:t>
      </w:r>
      <w:proofErr w:type="spellStart"/>
      <w:r w:rsidR="00D6550C" w:rsidRPr="00231030">
        <w:rPr>
          <w:rFonts w:cstheme="minorHAnsi"/>
          <w:bCs/>
          <w:lang w:val="sr-Latn-RS"/>
        </w:rPr>
        <w:t>žilaštvima</w:t>
      </w:r>
      <w:proofErr w:type="spellEnd"/>
      <w:r w:rsidR="00D6550C" w:rsidRPr="00231030">
        <w:rPr>
          <w:rFonts w:cstheme="minorHAnsi"/>
          <w:bCs/>
          <w:lang w:val="sr-Latn-RS"/>
        </w:rPr>
        <w:t xml:space="preserve"> u Republici Srbiji </w:t>
      </w:r>
      <w:proofErr w:type="spellStart"/>
      <w:r w:rsidRPr="00231030">
        <w:rPr>
          <w:rFonts w:cstheme="minorHAnsi"/>
          <w:b/>
          <w:lang w:val="sr-Cyrl-RS"/>
        </w:rPr>
        <w:t>formiran</w:t>
      </w:r>
      <w:proofErr w:type="spellEnd"/>
      <w:r w:rsidR="00D6550C" w:rsidRPr="00231030">
        <w:rPr>
          <w:rFonts w:cstheme="minorHAnsi"/>
          <w:b/>
          <w:lang w:val="sr-Latn-RS"/>
        </w:rPr>
        <w:t>o</w:t>
      </w:r>
      <w:r w:rsidRPr="00231030">
        <w:rPr>
          <w:rFonts w:cstheme="minorHAnsi"/>
          <w:b/>
          <w:lang w:val="sr-Cyrl-RS"/>
        </w:rPr>
        <w:t xml:space="preserve"> </w:t>
      </w:r>
      <w:r w:rsidR="00D6550C" w:rsidRPr="00231030">
        <w:rPr>
          <w:rFonts w:cstheme="minorHAnsi"/>
          <w:b/>
          <w:lang w:val="sr-Latn-RS"/>
        </w:rPr>
        <w:t>je</w:t>
      </w:r>
      <w:r w:rsidRPr="00231030">
        <w:rPr>
          <w:rFonts w:cstheme="minorHAnsi"/>
          <w:b/>
          <w:lang w:val="sr-Cyrl-RS"/>
        </w:rPr>
        <w:t xml:space="preserve"> 62 </w:t>
      </w:r>
      <w:proofErr w:type="spellStart"/>
      <w:r w:rsidRPr="00231030">
        <w:rPr>
          <w:rFonts w:cstheme="minorHAnsi"/>
          <w:b/>
          <w:lang w:val="sr-Cyrl-RS"/>
        </w:rPr>
        <w:t>predmeta</w:t>
      </w:r>
      <w:proofErr w:type="spellEnd"/>
      <w:r w:rsidRPr="00231030">
        <w:rPr>
          <w:rFonts w:cstheme="minorHAnsi"/>
          <w:b/>
          <w:lang w:val="sr-Cyrl-RS"/>
        </w:rPr>
        <w:t xml:space="preserve"> </w:t>
      </w:r>
      <w:r w:rsidR="00D6550C" w:rsidRPr="00231030">
        <w:rPr>
          <w:rFonts w:cstheme="minorHAnsi"/>
          <w:b/>
          <w:lang w:val="sr-Latn-RS"/>
        </w:rPr>
        <w:t>na štetu novinara</w:t>
      </w:r>
      <w:r w:rsidR="00D6550C" w:rsidRPr="00231030">
        <w:rPr>
          <w:rFonts w:cstheme="minorHAnsi"/>
          <w:bCs/>
          <w:lang w:val="sr-Latn-RS"/>
        </w:rPr>
        <w:t xml:space="preserve"> - </w:t>
      </w:r>
      <w:r w:rsidRPr="00231030">
        <w:rPr>
          <w:rFonts w:cstheme="minorHAnsi"/>
          <w:bCs/>
          <w:lang w:val="sr-Cyrl-RS"/>
        </w:rPr>
        <w:t xml:space="preserve">8 u </w:t>
      </w:r>
      <w:proofErr w:type="spellStart"/>
      <w:r w:rsidRPr="00231030">
        <w:rPr>
          <w:rFonts w:cstheme="minorHAnsi"/>
          <w:bCs/>
          <w:lang w:val="sr-Cyrl-RS"/>
        </w:rPr>
        <w:t>januaru</w:t>
      </w:r>
      <w:proofErr w:type="spellEnd"/>
      <w:r w:rsidRPr="00231030">
        <w:rPr>
          <w:rFonts w:cstheme="minorHAnsi"/>
          <w:bCs/>
          <w:lang w:val="sr-Cyrl-RS"/>
        </w:rPr>
        <w:t xml:space="preserve">, 2 u </w:t>
      </w:r>
      <w:proofErr w:type="spellStart"/>
      <w:r w:rsidRPr="00231030">
        <w:rPr>
          <w:rFonts w:cstheme="minorHAnsi"/>
          <w:bCs/>
          <w:lang w:val="sr-Cyrl-RS"/>
        </w:rPr>
        <w:t>februaru</w:t>
      </w:r>
      <w:proofErr w:type="spellEnd"/>
      <w:r w:rsidRPr="00231030">
        <w:rPr>
          <w:rFonts w:cstheme="minorHAnsi"/>
          <w:bCs/>
          <w:lang w:val="sr-Cyrl-RS"/>
        </w:rPr>
        <w:t xml:space="preserve">, 11 u </w:t>
      </w:r>
      <w:proofErr w:type="spellStart"/>
      <w:r w:rsidRPr="00231030">
        <w:rPr>
          <w:rFonts w:cstheme="minorHAnsi"/>
          <w:bCs/>
          <w:lang w:val="sr-Cyrl-RS"/>
        </w:rPr>
        <w:t>martu</w:t>
      </w:r>
      <w:proofErr w:type="spellEnd"/>
      <w:r w:rsidRPr="00231030">
        <w:rPr>
          <w:rFonts w:cstheme="minorHAnsi"/>
          <w:bCs/>
          <w:lang w:val="sr-Cyrl-RS"/>
        </w:rPr>
        <w:t xml:space="preserve">, 6 u </w:t>
      </w:r>
      <w:proofErr w:type="spellStart"/>
      <w:r w:rsidRPr="00231030">
        <w:rPr>
          <w:rFonts w:cstheme="minorHAnsi"/>
          <w:bCs/>
          <w:lang w:val="sr-Cyrl-RS"/>
        </w:rPr>
        <w:t>aprilu</w:t>
      </w:r>
      <w:proofErr w:type="spellEnd"/>
      <w:r w:rsidRPr="00231030">
        <w:rPr>
          <w:rFonts w:cstheme="minorHAnsi"/>
          <w:bCs/>
          <w:lang w:val="sr-Cyrl-RS"/>
        </w:rPr>
        <w:t xml:space="preserve">, 1 u </w:t>
      </w:r>
      <w:proofErr w:type="spellStart"/>
      <w:r w:rsidRPr="00231030">
        <w:rPr>
          <w:rFonts w:cstheme="minorHAnsi"/>
          <w:bCs/>
          <w:lang w:val="sr-Cyrl-RS"/>
        </w:rPr>
        <w:t>maju</w:t>
      </w:r>
      <w:proofErr w:type="spellEnd"/>
      <w:r w:rsidRPr="00231030">
        <w:rPr>
          <w:rFonts w:cstheme="minorHAnsi"/>
          <w:bCs/>
          <w:lang w:val="sr-Cyrl-RS"/>
        </w:rPr>
        <w:t xml:space="preserve">, 8 u </w:t>
      </w:r>
      <w:proofErr w:type="spellStart"/>
      <w:r w:rsidRPr="00231030">
        <w:rPr>
          <w:rFonts w:cstheme="minorHAnsi"/>
          <w:bCs/>
          <w:lang w:val="sr-Cyrl-RS"/>
        </w:rPr>
        <w:t>junu</w:t>
      </w:r>
      <w:proofErr w:type="spellEnd"/>
      <w:r w:rsidRPr="00231030">
        <w:rPr>
          <w:rFonts w:cstheme="minorHAnsi"/>
          <w:bCs/>
          <w:lang w:val="sr-Cyrl-RS"/>
        </w:rPr>
        <w:t xml:space="preserve">, 6 u </w:t>
      </w:r>
      <w:proofErr w:type="spellStart"/>
      <w:r w:rsidRPr="00231030">
        <w:rPr>
          <w:rFonts w:cstheme="minorHAnsi"/>
          <w:bCs/>
          <w:lang w:val="sr-Cyrl-RS"/>
        </w:rPr>
        <w:t>julu</w:t>
      </w:r>
      <w:proofErr w:type="spellEnd"/>
      <w:r w:rsidRPr="00231030">
        <w:rPr>
          <w:rFonts w:cstheme="minorHAnsi"/>
          <w:bCs/>
          <w:lang w:val="sr-Cyrl-RS"/>
        </w:rPr>
        <w:t xml:space="preserve">, 1 u </w:t>
      </w:r>
      <w:proofErr w:type="spellStart"/>
      <w:r w:rsidRPr="00231030">
        <w:rPr>
          <w:rFonts w:cstheme="minorHAnsi"/>
          <w:bCs/>
          <w:lang w:val="sr-Cyrl-RS"/>
        </w:rPr>
        <w:t>avgustu</w:t>
      </w:r>
      <w:proofErr w:type="spellEnd"/>
      <w:r w:rsidRPr="00231030">
        <w:rPr>
          <w:rFonts w:cstheme="minorHAnsi"/>
          <w:bCs/>
          <w:lang w:val="sr-Cyrl-RS"/>
        </w:rPr>
        <w:t xml:space="preserve">, 2 u </w:t>
      </w:r>
      <w:proofErr w:type="spellStart"/>
      <w:r w:rsidRPr="00231030">
        <w:rPr>
          <w:rFonts w:cstheme="minorHAnsi"/>
          <w:bCs/>
          <w:lang w:val="sr-Cyrl-RS"/>
        </w:rPr>
        <w:t>septembru</w:t>
      </w:r>
      <w:proofErr w:type="spellEnd"/>
      <w:r w:rsidRPr="00231030">
        <w:rPr>
          <w:rFonts w:cstheme="minorHAnsi"/>
          <w:bCs/>
          <w:lang w:val="sr-Cyrl-RS"/>
        </w:rPr>
        <w:t xml:space="preserve">, 3 u </w:t>
      </w:r>
      <w:proofErr w:type="spellStart"/>
      <w:r w:rsidRPr="00231030">
        <w:rPr>
          <w:rFonts w:cstheme="minorHAnsi"/>
          <w:bCs/>
          <w:lang w:val="sr-Cyrl-RS"/>
        </w:rPr>
        <w:t>oktobru</w:t>
      </w:r>
      <w:proofErr w:type="spellEnd"/>
      <w:r w:rsidRPr="00231030">
        <w:rPr>
          <w:rFonts w:cstheme="minorHAnsi"/>
          <w:bCs/>
          <w:lang w:val="sr-Cyrl-RS"/>
        </w:rPr>
        <w:t xml:space="preserve">, 8 u </w:t>
      </w:r>
      <w:proofErr w:type="spellStart"/>
      <w:r w:rsidRPr="00231030">
        <w:rPr>
          <w:rFonts w:cstheme="minorHAnsi"/>
          <w:bCs/>
          <w:lang w:val="sr-Cyrl-RS"/>
        </w:rPr>
        <w:t>novembru</w:t>
      </w:r>
      <w:proofErr w:type="spellEnd"/>
      <w:r w:rsidRPr="00231030">
        <w:rPr>
          <w:rFonts w:cstheme="minorHAnsi"/>
          <w:bCs/>
          <w:lang w:val="sr-Cyrl-RS"/>
        </w:rPr>
        <w:t xml:space="preserve"> i 6 u </w:t>
      </w:r>
      <w:proofErr w:type="spellStart"/>
      <w:r w:rsidRPr="00231030">
        <w:rPr>
          <w:rFonts w:cstheme="minorHAnsi"/>
          <w:bCs/>
          <w:lang w:val="sr-Cyrl-RS"/>
        </w:rPr>
        <w:t>decembru</w:t>
      </w:r>
      <w:proofErr w:type="spellEnd"/>
      <w:r w:rsidRPr="00231030">
        <w:rPr>
          <w:rFonts w:cstheme="minorHAnsi"/>
          <w:bCs/>
          <w:lang w:val="sr-Cyrl-RS"/>
        </w:rPr>
        <w:t>.</w:t>
      </w:r>
    </w:p>
    <w:p w14:paraId="4C81E1AE" w14:textId="2DBBB058" w:rsidR="00333906" w:rsidRPr="00231030" w:rsidRDefault="00333906" w:rsidP="00205442">
      <w:pPr>
        <w:pStyle w:val="NoSpacing"/>
        <w:jc w:val="both"/>
        <w:rPr>
          <w:rFonts w:cstheme="minorHAnsi"/>
          <w:bCs/>
          <w:lang w:val="sr-Cyrl-RS"/>
        </w:rPr>
      </w:pPr>
    </w:p>
    <w:p w14:paraId="1468FB89" w14:textId="38E6326D" w:rsidR="00333906" w:rsidRPr="00C01979" w:rsidRDefault="00333906" w:rsidP="00333906">
      <w:pPr>
        <w:pStyle w:val="NoSpacing"/>
        <w:jc w:val="both"/>
        <w:rPr>
          <w:rFonts w:cstheme="minorHAnsi"/>
          <w:bCs/>
          <w:lang w:val="sr-Cyrl-RS"/>
        </w:rPr>
      </w:pPr>
      <w:r w:rsidRPr="00231030">
        <w:rPr>
          <w:rFonts w:cstheme="minorHAnsi"/>
          <w:bCs/>
          <w:lang w:val="sr-Latn-RS"/>
        </w:rPr>
        <w:t>Broj predmeta u 2024. godini manji je u odnosu na 2023. godinu, kada je formirano 76 predmeta.</w:t>
      </w:r>
      <w:r w:rsidR="00C01979" w:rsidRPr="00C01979">
        <w:rPr>
          <w:rFonts w:ascii="Roboto" w:hAnsi="Roboto"/>
          <w:color w:val="5F6368"/>
          <w:sz w:val="21"/>
          <w:szCs w:val="21"/>
          <w:shd w:val="clear" w:color="auto" w:fill="F5F5F5"/>
          <w:lang w:val="sr-Cyrl-RS"/>
        </w:rPr>
        <w:t xml:space="preserve"> </w:t>
      </w:r>
      <w:r w:rsidR="00C01979">
        <w:rPr>
          <w:rFonts w:cstheme="minorHAnsi"/>
          <w:bCs/>
        </w:rPr>
        <w:t>Re</w:t>
      </w:r>
      <w:r w:rsidR="00C01979" w:rsidRPr="00C420C9">
        <w:rPr>
          <w:rFonts w:cstheme="minorHAnsi"/>
          <w:bCs/>
          <w:lang w:val="sr-Cyrl-RS"/>
        </w:rPr>
        <w:t>č</w:t>
      </w:r>
      <w:r w:rsidR="00C01979" w:rsidRPr="00C01979">
        <w:rPr>
          <w:rFonts w:cstheme="minorHAnsi"/>
          <w:bCs/>
          <w:lang w:val="sr-Cyrl-RS"/>
        </w:rPr>
        <w:t xml:space="preserve"> </w:t>
      </w:r>
      <w:r w:rsidR="00C01979" w:rsidRPr="00C01979">
        <w:rPr>
          <w:rFonts w:cstheme="minorHAnsi"/>
          <w:bCs/>
        </w:rPr>
        <w:t>je</w:t>
      </w:r>
      <w:r w:rsidR="00C01979" w:rsidRPr="00C01979">
        <w:rPr>
          <w:rFonts w:cstheme="minorHAnsi"/>
          <w:bCs/>
          <w:lang w:val="sr-Cyrl-RS"/>
        </w:rPr>
        <w:t xml:space="preserve"> </w:t>
      </w:r>
      <w:r w:rsidR="00C01979">
        <w:rPr>
          <w:rFonts w:cstheme="minorHAnsi"/>
          <w:bCs/>
          <w:lang w:val="sr-Latn-RS"/>
        </w:rPr>
        <w:t xml:space="preserve">o </w:t>
      </w:r>
      <w:proofErr w:type="spellStart"/>
      <w:r w:rsidR="00C01979" w:rsidRPr="00C01979">
        <w:rPr>
          <w:rFonts w:cstheme="minorHAnsi"/>
          <w:bCs/>
        </w:rPr>
        <w:t>smanjenj</w:t>
      </w:r>
      <w:r w:rsidR="00C01979">
        <w:rPr>
          <w:rFonts w:cstheme="minorHAnsi"/>
          <w:bCs/>
        </w:rPr>
        <w:t>u</w:t>
      </w:r>
      <w:proofErr w:type="spellEnd"/>
      <w:r w:rsidR="00C01979" w:rsidRPr="00C01979">
        <w:rPr>
          <w:rFonts w:cstheme="minorHAnsi"/>
          <w:bCs/>
          <w:lang w:val="sr-Cyrl-RS"/>
        </w:rPr>
        <w:t xml:space="preserve"> </w:t>
      </w:r>
      <w:r w:rsidR="00C01979" w:rsidRPr="00C01979">
        <w:rPr>
          <w:rFonts w:cstheme="minorHAnsi"/>
          <w:bCs/>
        </w:rPr>
        <w:t>za</w:t>
      </w:r>
      <w:r w:rsidR="00C01979" w:rsidRPr="00C01979">
        <w:rPr>
          <w:rFonts w:cstheme="minorHAnsi"/>
          <w:bCs/>
          <w:lang w:val="sr-Cyrl-RS"/>
        </w:rPr>
        <w:t xml:space="preserve"> 18,42%.</w:t>
      </w:r>
    </w:p>
    <w:p w14:paraId="1D9BE738" w14:textId="77777777" w:rsidR="00205442" w:rsidRPr="00205442" w:rsidRDefault="00205442" w:rsidP="00205442">
      <w:pPr>
        <w:pStyle w:val="NoSpacing"/>
        <w:jc w:val="both"/>
        <w:rPr>
          <w:rFonts w:cstheme="minorHAnsi"/>
          <w:bCs/>
          <w:lang w:val="sr-Cyrl-RS"/>
        </w:rPr>
      </w:pPr>
    </w:p>
    <w:p w14:paraId="0101FEDA" w14:textId="172F59CF" w:rsidR="00205442" w:rsidRPr="00205442" w:rsidRDefault="00205442" w:rsidP="00205442">
      <w:pPr>
        <w:pStyle w:val="NoSpacing"/>
        <w:jc w:val="both"/>
        <w:rPr>
          <w:rFonts w:cstheme="minorHAnsi"/>
          <w:bCs/>
          <w:lang w:val="sr-Cyrl-RS"/>
        </w:rPr>
      </w:pPr>
      <w:r w:rsidRPr="00205442">
        <w:rPr>
          <w:rFonts w:cstheme="minorHAnsi"/>
          <w:bCs/>
          <w:lang w:val="sr-Cyrl-RS"/>
        </w:rPr>
        <w:t xml:space="preserve">U </w:t>
      </w:r>
      <w:proofErr w:type="spellStart"/>
      <w:r w:rsidRPr="00205442">
        <w:rPr>
          <w:rFonts w:cstheme="minorHAnsi"/>
          <w:bCs/>
          <w:lang w:val="sr-Cyrl-RS"/>
        </w:rPr>
        <w:t>predmetima</w:t>
      </w:r>
      <w:proofErr w:type="spellEnd"/>
      <w:r w:rsidR="00333906">
        <w:rPr>
          <w:rFonts w:cstheme="minorHAnsi"/>
          <w:bCs/>
          <w:lang w:val="sr-Latn-RS"/>
        </w:rPr>
        <w:t xml:space="preserve"> formiranim 2024. godine</w:t>
      </w:r>
      <w:r w:rsidR="0080140D">
        <w:rPr>
          <w:rFonts w:cstheme="minorHAnsi"/>
          <w:bCs/>
          <w:lang w:val="sr-Latn-RS"/>
        </w:rPr>
        <w:t xml:space="preserve"> </w:t>
      </w:r>
      <w:proofErr w:type="spellStart"/>
      <w:r w:rsidRPr="00205442">
        <w:rPr>
          <w:rFonts w:cstheme="minorHAnsi"/>
          <w:bCs/>
          <w:lang w:val="sr-Cyrl-RS"/>
        </w:rPr>
        <w:t>preduzete</w:t>
      </w:r>
      <w:proofErr w:type="spellEnd"/>
      <w:r w:rsidRPr="00205442">
        <w:rPr>
          <w:rFonts w:cstheme="minorHAnsi"/>
          <w:bCs/>
          <w:lang w:val="sr-Cyrl-RS"/>
        </w:rPr>
        <w:t xml:space="preserve"> </w:t>
      </w:r>
      <w:proofErr w:type="spellStart"/>
      <w:r w:rsidRPr="00205442">
        <w:rPr>
          <w:rFonts w:cstheme="minorHAnsi"/>
          <w:bCs/>
          <w:lang w:val="sr-Cyrl-RS"/>
        </w:rPr>
        <w:t>su</w:t>
      </w:r>
      <w:proofErr w:type="spellEnd"/>
      <w:r w:rsidRPr="00205442">
        <w:rPr>
          <w:rFonts w:cstheme="minorHAnsi"/>
          <w:bCs/>
          <w:lang w:val="sr-Cyrl-RS"/>
        </w:rPr>
        <w:t xml:space="preserve"> </w:t>
      </w:r>
      <w:proofErr w:type="spellStart"/>
      <w:r w:rsidRPr="00205442">
        <w:rPr>
          <w:rFonts w:cstheme="minorHAnsi"/>
          <w:bCs/>
          <w:lang w:val="sr-Cyrl-RS"/>
        </w:rPr>
        <w:t>sledeće</w:t>
      </w:r>
      <w:proofErr w:type="spellEnd"/>
      <w:r w:rsidRPr="00205442">
        <w:rPr>
          <w:rFonts w:cstheme="minorHAnsi"/>
          <w:bCs/>
          <w:lang w:val="sr-Cyrl-RS"/>
        </w:rPr>
        <w:t xml:space="preserve"> </w:t>
      </w:r>
      <w:proofErr w:type="spellStart"/>
      <w:r w:rsidRPr="00205442">
        <w:rPr>
          <w:rFonts w:cstheme="minorHAnsi"/>
          <w:bCs/>
          <w:lang w:val="sr-Cyrl-RS"/>
        </w:rPr>
        <w:t>radnje</w:t>
      </w:r>
      <w:proofErr w:type="spellEnd"/>
      <w:r w:rsidRPr="00205442">
        <w:rPr>
          <w:rFonts w:cstheme="minorHAnsi"/>
          <w:bCs/>
          <w:lang w:val="sr-Cyrl-RS"/>
        </w:rPr>
        <w:t>:</w:t>
      </w:r>
    </w:p>
    <w:p w14:paraId="449AAAD1" w14:textId="77777777" w:rsidR="00205442" w:rsidRPr="00205442" w:rsidRDefault="00205442" w:rsidP="00205442">
      <w:pPr>
        <w:pStyle w:val="NoSpacing"/>
        <w:jc w:val="both"/>
        <w:rPr>
          <w:rFonts w:cstheme="minorHAnsi"/>
          <w:bCs/>
          <w:lang w:val="sr-Cyrl-RS"/>
        </w:rPr>
      </w:pPr>
    </w:p>
    <w:p w14:paraId="7C97E18D" w14:textId="77777777" w:rsidR="00205442" w:rsidRPr="00205442" w:rsidRDefault="00205442" w:rsidP="00205442">
      <w:pPr>
        <w:pStyle w:val="NoSpacing"/>
        <w:numPr>
          <w:ilvl w:val="0"/>
          <w:numId w:val="26"/>
        </w:numPr>
        <w:jc w:val="both"/>
        <w:rPr>
          <w:rFonts w:cstheme="minorHAnsi"/>
          <w:bCs/>
          <w:lang w:val="sr-Cyrl-RS"/>
        </w:rPr>
      </w:pPr>
      <w:r w:rsidRPr="00205442">
        <w:rPr>
          <w:rFonts w:cstheme="minorHAnsi"/>
          <w:bCs/>
          <w:lang w:val="sr-Cyrl-RS"/>
        </w:rPr>
        <w:t xml:space="preserve">u 1 </w:t>
      </w:r>
      <w:proofErr w:type="spellStart"/>
      <w:r w:rsidRPr="00205442">
        <w:rPr>
          <w:rFonts w:cstheme="minorHAnsi"/>
          <w:bCs/>
          <w:lang w:val="sr-Cyrl-RS"/>
        </w:rPr>
        <w:t>predmetu</w:t>
      </w:r>
      <w:proofErr w:type="spellEnd"/>
      <w:r w:rsidRPr="00205442">
        <w:rPr>
          <w:rFonts w:cstheme="minorHAnsi"/>
          <w:bCs/>
          <w:lang w:val="sr-Cyrl-RS"/>
        </w:rPr>
        <w:t xml:space="preserve"> </w:t>
      </w:r>
      <w:proofErr w:type="spellStart"/>
      <w:r w:rsidRPr="00205442">
        <w:rPr>
          <w:rFonts w:cstheme="minorHAnsi"/>
          <w:bCs/>
          <w:lang w:val="sr-Cyrl-RS"/>
        </w:rPr>
        <w:t>doneta</w:t>
      </w:r>
      <w:proofErr w:type="spellEnd"/>
      <w:r w:rsidRPr="00205442">
        <w:rPr>
          <w:rFonts w:cstheme="minorHAnsi"/>
          <w:bCs/>
          <w:lang w:val="sr-Cyrl-RS"/>
        </w:rPr>
        <w:t xml:space="preserve"> </w:t>
      </w:r>
      <w:proofErr w:type="spellStart"/>
      <w:r w:rsidRPr="00205442">
        <w:rPr>
          <w:rFonts w:cstheme="minorHAnsi"/>
          <w:bCs/>
          <w:lang w:val="sr-Cyrl-RS"/>
        </w:rPr>
        <w:t>je</w:t>
      </w:r>
      <w:proofErr w:type="spellEnd"/>
      <w:r w:rsidRPr="00205442">
        <w:rPr>
          <w:rFonts w:cstheme="minorHAnsi"/>
          <w:bCs/>
          <w:lang w:val="sr-Cyrl-RS"/>
        </w:rPr>
        <w:t xml:space="preserve"> </w:t>
      </w:r>
      <w:proofErr w:type="spellStart"/>
      <w:r w:rsidRPr="00205442">
        <w:rPr>
          <w:rFonts w:cstheme="minorHAnsi"/>
          <w:bCs/>
          <w:lang w:val="sr-Cyrl-RS"/>
        </w:rPr>
        <w:t>osuđujuća</w:t>
      </w:r>
      <w:proofErr w:type="spellEnd"/>
      <w:r w:rsidRPr="00205442">
        <w:rPr>
          <w:rFonts w:cstheme="minorHAnsi"/>
          <w:bCs/>
          <w:lang w:val="sr-Cyrl-RS"/>
        </w:rPr>
        <w:t xml:space="preserve"> </w:t>
      </w:r>
      <w:proofErr w:type="spellStart"/>
      <w:r w:rsidRPr="00205442">
        <w:rPr>
          <w:rFonts w:cstheme="minorHAnsi"/>
          <w:bCs/>
          <w:lang w:val="sr-Cyrl-RS"/>
        </w:rPr>
        <w:t>presuda</w:t>
      </w:r>
      <w:proofErr w:type="spellEnd"/>
    </w:p>
    <w:p w14:paraId="69B4CA6B" w14:textId="77777777" w:rsidR="00205442" w:rsidRPr="00205442" w:rsidRDefault="00205442" w:rsidP="00205442">
      <w:pPr>
        <w:pStyle w:val="NoSpacing"/>
        <w:numPr>
          <w:ilvl w:val="0"/>
          <w:numId w:val="26"/>
        </w:numPr>
        <w:jc w:val="both"/>
        <w:rPr>
          <w:rFonts w:cstheme="minorHAnsi"/>
          <w:bCs/>
          <w:lang w:val="sr-Cyrl-RS"/>
        </w:rPr>
      </w:pPr>
      <w:r w:rsidRPr="00205442">
        <w:rPr>
          <w:rFonts w:cstheme="minorHAnsi"/>
          <w:bCs/>
          <w:lang w:val="sr-Cyrl-RS"/>
        </w:rPr>
        <w:t xml:space="preserve">u 1 </w:t>
      </w:r>
      <w:proofErr w:type="spellStart"/>
      <w:r w:rsidRPr="00205442">
        <w:rPr>
          <w:rFonts w:cstheme="minorHAnsi"/>
          <w:bCs/>
          <w:lang w:val="sr-Cyrl-RS"/>
        </w:rPr>
        <w:t>predmetu</w:t>
      </w:r>
      <w:proofErr w:type="spellEnd"/>
      <w:r w:rsidRPr="00205442">
        <w:rPr>
          <w:rFonts w:cstheme="minorHAnsi"/>
          <w:bCs/>
          <w:lang w:val="sr-Cyrl-RS"/>
        </w:rPr>
        <w:t xml:space="preserve"> </w:t>
      </w:r>
      <w:proofErr w:type="spellStart"/>
      <w:r w:rsidRPr="00205442">
        <w:rPr>
          <w:rFonts w:cstheme="minorHAnsi"/>
          <w:bCs/>
          <w:lang w:val="sr-Cyrl-RS"/>
        </w:rPr>
        <w:t>izvršilac</w:t>
      </w:r>
      <w:proofErr w:type="spellEnd"/>
      <w:r w:rsidRPr="00205442">
        <w:rPr>
          <w:rFonts w:cstheme="minorHAnsi"/>
          <w:bCs/>
          <w:lang w:val="sr-Cyrl-RS"/>
        </w:rPr>
        <w:t xml:space="preserve"> </w:t>
      </w:r>
      <w:proofErr w:type="spellStart"/>
      <w:r w:rsidRPr="00205442">
        <w:rPr>
          <w:rFonts w:cstheme="minorHAnsi"/>
          <w:bCs/>
          <w:lang w:val="sr-Cyrl-RS"/>
        </w:rPr>
        <w:t>je</w:t>
      </w:r>
      <w:proofErr w:type="spellEnd"/>
      <w:r w:rsidRPr="00205442">
        <w:rPr>
          <w:rFonts w:cstheme="minorHAnsi"/>
          <w:bCs/>
          <w:lang w:val="sr-Cyrl-RS"/>
        </w:rPr>
        <w:t xml:space="preserve"> </w:t>
      </w:r>
      <w:proofErr w:type="spellStart"/>
      <w:r w:rsidRPr="00205442">
        <w:rPr>
          <w:rFonts w:cstheme="minorHAnsi"/>
          <w:bCs/>
          <w:lang w:val="sr-Cyrl-RS"/>
        </w:rPr>
        <w:t>sankcionisan</w:t>
      </w:r>
      <w:proofErr w:type="spellEnd"/>
      <w:r w:rsidRPr="00205442">
        <w:rPr>
          <w:rFonts w:cstheme="minorHAnsi"/>
          <w:bCs/>
          <w:lang w:val="sr-Cyrl-RS"/>
        </w:rPr>
        <w:t xml:space="preserve"> </w:t>
      </w:r>
      <w:proofErr w:type="spellStart"/>
      <w:r w:rsidRPr="00205442">
        <w:rPr>
          <w:rFonts w:cstheme="minorHAnsi"/>
          <w:bCs/>
          <w:lang w:val="sr-Cyrl-RS"/>
        </w:rPr>
        <w:t>nametanjem</w:t>
      </w:r>
      <w:proofErr w:type="spellEnd"/>
      <w:r w:rsidRPr="00205442">
        <w:rPr>
          <w:rFonts w:cstheme="minorHAnsi"/>
          <w:bCs/>
          <w:lang w:val="sr-Cyrl-RS"/>
        </w:rPr>
        <w:t xml:space="preserve"> </w:t>
      </w:r>
      <w:proofErr w:type="spellStart"/>
      <w:r w:rsidRPr="00205442">
        <w:rPr>
          <w:rFonts w:cstheme="minorHAnsi"/>
          <w:bCs/>
          <w:lang w:val="sr-Cyrl-RS"/>
        </w:rPr>
        <w:t>obaveze</w:t>
      </w:r>
      <w:proofErr w:type="spellEnd"/>
      <w:r w:rsidRPr="00205442">
        <w:rPr>
          <w:rFonts w:cstheme="minorHAnsi"/>
          <w:bCs/>
          <w:lang w:val="sr-Cyrl-RS"/>
        </w:rPr>
        <w:t xml:space="preserve"> </w:t>
      </w:r>
      <w:proofErr w:type="spellStart"/>
      <w:r w:rsidRPr="00205442">
        <w:rPr>
          <w:rFonts w:cstheme="minorHAnsi"/>
          <w:bCs/>
          <w:lang w:val="sr-Cyrl-RS"/>
        </w:rPr>
        <w:t>propisane</w:t>
      </w:r>
      <w:proofErr w:type="spellEnd"/>
      <w:r w:rsidRPr="00205442">
        <w:rPr>
          <w:rFonts w:cstheme="minorHAnsi"/>
          <w:bCs/>
          <w:lang w:val="sr-Cyrl-RS"/>
        </w:rPr>
        <w:t xml:space="preserve"> </w:t>
      </w:r>
      <w:proofErr w:type="spellStart"/>
      <w:r w:rsidRPr="00205442">
        <w:rPr>
          <w:rFonts w:cstheme="minorHAnsi"/>
          <w:bCs/>
          <w:lang w:val="sr-Cyrl-RS"/>
        </w:rPr>
        <w:t>Zakonikom</w:t>
      </w:r>
      <w:proofErr w:type="spellEnd"/>
      <w:r w:rsidRPr="00205442">
        <w:rPr>
          <w:rFonts w:cstheme="minorHAnsi"/>
          <w:bCs/>
          <w:lang w:val="sr-Cyrl-RS"/>
        </w:rPr>
        <w:t xml:space="preserve"> o </w:t>
      </w:r>
      <w:proofErr w:type="spellStart"/>
      <w:r w:rsidRPr="00205442">
        <w:rPr>
          <w:rFonts w:cstheme="minorHAnsi"/>
          <w:bCs/>
          <w:lang w:val="sr-Cyrl-RS"/>
        </w:rPr>
        <w:t>krivičnom</w:t>
      </w:r>
      <w:proofErr w:type="spellEnd"/>
      <w:r w:rsidRPr="00205442">
        <w:rPr>
          <w:rFonts w:cstheme="minorHAnsi"/>
          <w:bCs/>
          <w:lang w:val="sr-Cyrl-RS"/>
        </w:rPr>
        <w:t xml:space="preserve"> </w:t>
      </w:r>
      <w:proofErr w:type="spellStart"/>
      <w:r w:rsidRPr="00205442">
        <w:rPr>
          <w:rFonts w:cstheme="minorHAnsi"/>
          <w:bCs/>
          <w:lang w:val="sr-Cyrl-RS"/>
        </w:rPr>
        <w:t>postupku</w:t>
      </w:r>
      <w:proofErr w:type="spellEnd"/>
      <w:r w:rsidRPr="00205442">
        <w:rPr>
          <w:rFonts w:cstheme="minorHAnsi"/>
          <w:bCs/>
          <w:lang w:val="sr-Cyrl-RS"/>
        </w:rPr>
        <w:t xml:space="preserve"> u </w:t>
      </w:r>
      <w:proofErr w:type="spellStart"/>
      <w:r w:rsidRPr="00205442">
        <w:rPr>
          <w:rFonts w:cstheme="minorHAnsi"/>
          <w:bCs/>
          <w:lang w:val="sr-Cyrl-RS"/>
        </w:rPr>
        <w:t>pogledu</w:t>
      </w:r>
      <w:proofErr w:type="spellEnd"/>
      <w:r w:rsidRPr="00205442">
        <w:rPr>
          <w:rFonts w:cstheme="minorHAnsi"/>
          <w:bCs/>
          <w:lang w:val="sr-Cyrl-RS"/>
        </w:rPr>
        <w:t xml:space="preserve"> </w:t>
      </w:r>
      <w:proofErr w:type="spellStart"/>
      <w:r w:rsidRPr="00205442">
        <w:rPr>
          <w:rFonts w:cstheme="minorHAnsi"/>
          <w:bCs/>
          <w:lang w:val="sr-Cyrl-RS"/>
        </w:rPr>
        <w:t>odloženog</w:t>
      </w:r>
      <w:proofErr w:type="spellEnd"/>
      <w:r w:rsidRPr="00205442">
        <w:rPr>
          <w:rFonts w:cstheme="minorHAnsi"/>
          <w:bCs/>
          <w:lang w:val="sr-Cyrl-RS"/>
        </w:rPr>
        <w:t xml:space="preserve"> </w:t>
      </w:r>
      <w:proofErr w:type="spellStart"/>
      <w:r w:rsidRPr="00205442">
        <w:rPr>
          <w:rFonts w:cstheme="minorHAnsi"/>
          <w:bCs/>
          <w:lang w:val="sr-Cyrl-RS"/>
        </w:rPr>
        <w:t>krivičnog</w:t>
      </w:r>
      <w:proofErr w:type="spellEnd"/>
      <w:r w:rsidRPr="00205442">
        <w:rPr>
          <w:rFonts w:cstheme="minorHAnsi"/>
          <w:bCs/>
          <w:lang w:val="sr-Cyrl-RS"/>
        </w:rPr>
        <w:t xml:space="preserve"> </w:t>
      </w:r>
      <w:proofErr w:type="spellStart"/>
      <w:r w:rsidRPr="00205442">
        <w:rPr>
          <w:rFonts w:cstheme="minorHAnsi"/>
          <w:bCs/>
          <w:lang w:val="sr-Cyrl-RS"/>
        </w:rPr>
        <w:t>gonjenja</w:t>
      </w:r>
      <w:proofErr w:type="spellEnd"/>
      <w:r w:rsidRPr="00205442">
        <w:rPr>
          <w:rFonts w:cstheme="minorHAnsi"/>
          <w:bCs/>
          <w:lang w:val="sr-Cyrl-RS"/>
        </w:rPr>
        <w:t xml:space="preserve"> (</w:t>
      </w:r>
      <w:proofErr w:type="spellStart"/>
      <w:r w:rsidRPr="00205442">
        <w:rPr>
          <w:rFonts w:cstheme="minorHAnsi"/>
          <w:bCs/>
          <w:lang w:val="sr-Cyrl-RS"/>
        </w:rPr>
        <w:t>oportunitet</w:t>
      </w:r>
      <w:proofErr w:type="spellEnd"/>
      <w:r w:rsidRPr="00205442">
        <w:rPr>
          <w:rFonts w:cstheme="minorHAnsi"/>
          <w:bCs/>
          <w:lang w:val="sr-Cyrl-RS"/>
        </w:rPr>
        <w:t xml:space="preserve">), </w:t>
      </w:r>
      <w:proofErr w:type="spellStart"/>
      <w:r w:rsidRPr="00205442">
        <w:rPr>
          <w:rFonts w:cstheme="minorHAnsi"/>
          <w:bCs/>
          <w:lang w:val="sr-Cyrl-RS"/>
        </w:rPr>
        <w:t>koje</w:t>
      </w:r>
      <w:proofErr w:type="spellEnd"/>
      <w:r w:rsidRPr="00205442">
        <w:rPr>
          <w:rFonts w:cstheme="minorHAnsi"/>
          <w:bCs/>
          <w:lang w:val="sr-Cyrl-RS"/>
        </w:rPr>
        <w:t xml:space="preserve"> </w:t>
      </w:r>
      <w:proofErr w:type="spellStart"/>
      <w:r w:rsidRPr="00205442">
        <w:rPr>
          <w:rFonts w:cstheme="minorHAnsi"/>
          <w:bCs/>
          <w:lang w:val="sr-Cyrl-RS"/>
        </w:rPr>
        <w:t>obaveze</w:t>
      </w:r>
      <w:proofErr w:type="spellEnd"/>
      <w:r w:rsidRPr="00205442">
        <w:rPr>
          <w:rFonts w:cstheme="minorHAnsi"/>
          <w:bCs/>
          <w:lang w:val="sr-Cyrl-RS"/>
        </w:rPr>
        <w:t xml:space="preserve"> </w:t>
      </w:r>
      <w:proofErr w:type="spellStart"/>
      <w:r w:rsidRPr="00205442">
        <w:rPr>
          <w:rFonts w:cstheme="minorHAnsi"/>
          <w:bCs/>
          <w:lang w:val="sr-Cyrl-RS"/>
        </w:rPr>
        <w:t>su</w:t>
      </w:r>
      <w:proofErr w:type="spellEnd"/>
      <w:r w:rsidRPr="00205442">
        <w:rPr>
          <w:rFonts w:cstheme="minorHAnsi"/>
          <w:bCs/>
          <w:lang w:val="sr-Cyrl-RS"/>
        </w:rPr>
        <w:t xml:space="preserve"> </w:t>
      </w:r>
      <w:proofErr w:type="spellStart"/>
      <w:r w:rsidRPr="00205442">
        <w:rPr>
          <w:rFonts w:cstheme="minorHAnsi"/>
          <w:bCs/>
          <w:lang w:val="sr-Cyrl-RS"/>
        </w:rPr>
        <w:t>ispunjene</w:t>
      </w:r>
      <w:proofErr w:type="spellEnd"/>
      <w:r w:rsidRPr="00205442">
        <w:rPr>
          <w:rFonts w:cstheme="minorHAnsi"/>
          <w:bCs/>
          <w:lang w:val="sr-Cyrl-RS"/>
        </w:rPr>
        <w:t xml:space="preserve"> u </w:t>
      </w:r>
      <w:proofErr w:type="spellStart"/>
      <w:r w:rsidRPr="00205442">
        <w:rPr>
          <w:rFonts w:cstheme="minorHAnsi"/>
          <w:bCs/>
          <w:lang w:val="sr-Cyrl-RS"/>
        </w:rPr>
        <w:t>celosti</w:t>
      </w:r>
      <w:proofErr w:type="spellEnd"/>
    </w:p>
    <w:p w14:paraId="57C64FCC" w14:textId="77777777" w:rsidR="00205442" w:rsidRPr="00205442" w:rsidRDefault="00205442" w:rsidP="00205442">
      <w:pPr>
        <w:pStyle w:val="NoSpacing"/>
        <w:numPr>
          <w:ilvl w:val="0"/>
          <w:numId w:val="26"/>
        </w:numPr>
        <w:jc w:val="both"/>
        <w:rPr>
          <w:rFonts w:cstheme="minorHAnsi"/>
          <w:bCs/>
          <w:lang w:val="sr-Cyrl-RS"/>
        </w:rPr>
      </w:pPr>
      <w:r w:rsidRPr="00205442">
        <w:rPr>
          <w:rFonts w:cstheme="minorHAnsi"/>
          <w:bCs/>
          <w:lang w:val="sr-Latn-RS"/>
        </w:rPr>
        <w:t>u 1 predmetu sud je odbio</w:t>
      </w:r>
      <w:r w:rsidRPr="00205442">
        <w:rPr>
          <w:rFonts w:cstheme="minorHAnsi"/>
          <w:bCs/>
          <w:lang w:val="sr-Cyrl-RS"/>
        </w:rPr>
        <w:t xml:space="preserve"> </w:t>
      </w:r>
      <w:r w:rsidRPr="00205442">
        <w:rPr>
          <w:rFonts w:cstheme="minorHAnsi"/>
          <w:bCs/>
          <w:lang w:val="sr-Latn-RS"/>
        </w:rPr>
        <w:t>optužni predlog tužilaštva</w:t>
      </w:r>
    </w:p>
    <w:p w14:paraId="6DF038A5" w14:textId="77777777" w:rsidR="00205442" w:rsidRPr="00205442" w:rsidRDefault="00205442" w:rsidP="00205442">
      <w:pPr>
        <w:pStyle w:val="NoSpacing"/>
        <w:numPr>
          <w:ilvl w:val="0"/>
          <w:numId w:val="26"/>
        </w:numPr>
        <w:jc w:val="both"/>
        <w:rPr>
          <w:rFonts w:cstheme="minorHAnsi"/>
          <w:bCs/>
          <w:lang w:val="sr-Cyrl-RS"/>
        </w:rPr>
      </w:pPr>
      <w:r w:rsidRPr="00205442">
        <w:rPr>
          <w:rFonts w:cstheme="minorHAnsi"/>
          <w:bCs/>
          <w:lang w:val="sr-Cyrl-RS"/>
        </w:rPr>
        <w:t xml:space="preserve">u </w:t>
      </w:r>
      <w:r w:rsidRPr="00205442">
        <w:rPr>
          <w:rFonts w:cstheme="minorHAnsi"/>
          <w:bCs/>
          <w:lang w:val="es-ES"/>
        </w:rPr>
        <w:t>3</w:t>
      </w:r>
      <w:r w:rsidRPr="00205442">
        <w:rPr>
          <w:rFonts w:cstheme="minorHAnsi"/>
          <w:bCs/>
          <w:lang w:val="sr-Cyrl-RS"/>
        </w:rPr>
        <w:t xml:space="preserve"> </w:t>
      </w:r>
      <w:proofErr w:type="spellStart"/>
      <w:r w:rsidRPr="00205442">
        <w:rPr>
          <w:rFonts w:cstheme="minorHAnsi"/>
          <w:bCs/>
          <w:lang w:val="sr-Cyrl-RS"/>
        </w:rPr>
        <w:t>predmeta</w:t>
      </w:r>
      <w:proofErr w:type="spellEnd"/>
      <w:r w:rsidRPr="00205442">
        <w:rPr>
          <w:rFonts w:cstheme="minorHAnsi"/>
          <w:bCs/>
          <w:lang w:val="sr-Cyrl-RS"/>
        </w:rPr>
        <w:t xml:space="preserve"> </w:t>
      </w:r>
      <w:proofErr w:type="spellStart"/>
      <w:r w:rsidRPr="00205442">
        <w:rPr>
          <w:rFonts w:cstheme="minorHAnsi"/>
          <w:bCs/>
          <w:lang w:val="sr-Cyrl-RS"/>
        </w:rPr>
        <w:t>doneto</w:t>
      </w:r>
      <w:proofErr w:type="spellEnd"/>
      <w:r w:rsidRPr="00205442">
        <w:rPr>
          <w:rFonts w:cstheme="minorHAnsi"/>
          <w:bCs/>
          <w:lang w:val="sr-Cyrl-RS"/>
        </w:rPr>
        <w:t xml:space="preserve"> </w:t>
      </w:r>
      <w:proofErr w:type="spellStart"/>
      <w:r w:rsidRPr="00205442">
        <w:rPr>
          <w:rFonts w:cstheme="minorHAnsi"/>
          <w:bCs/>
          <w:lang w:val="sr-Cyrl-RS"/>
        </w:rPr>
        <w:t>je</w:t>
      </w:r>
      <w:proofErr w:type="spellEnd"/>
      <w:r w:rsidRPr="00205442">
        <w:rPr>
          <w:rFonts w:cstheme="minorHAnsi"/>
          <w:bCs/>
          <w:lang w:val="sr-Cyrl-RS"/>
        </w:rPr>
        <w:t xml:space="preserve"> </w:t>
      </w:r>
      <w:proofErr w:type="spellStart"/>
      <w:r w:rsidRPr="00205442">
        <w:rPr>
          <w:rFonts w:cstheme="minorHAnsi"/>
          <w:bCs/>
          <w:lang w:val="sr-Cyrl-RS"/>
        </w:rPr>
        <w:t>rešenje</w:t>
      </w:r>
      <w:proofErr w:type="spellEnd"/>
      <w:r w:rsidRPr="00205442">
        <w:rPr>
          <w:rFonts w:cstheme="minorHAnsi"/>
          <w:bCs/>
          <w:lang w:val="sr-Cyrl-RS"/>
        </w:rPr>
        <w:t xml:space="preserve"> o </w:t>
      </w:r>
      <w:proofErr w:type="spellStart"/>
      <w:r w:rsidRPr="00205442">
        <w:rPr>
          <w:rFonts w:cstheme="minorHAnsi"/>
          <w:bCs/>
          <w:lang w:val="sr-Cyrl-RS"/>
        </w:rPr>
        <w:t>odbačaju</w:t>
      </w:r>
      <w:proofErr w:type="spellEnd"/>
      <w:r w:rsidRPr="00205442">
        <w:rPr>
          <w:rFonts w:cstheme="minorHAnsi"/>
          <w:bCs/>
          <w:lang w:val="sr-Cyrl-RS"/>
        </w:rPr>
        <w:t xml:space="preserve"> </w:t>
      </w:r>
      <w:proofErr w:type="spellStart"/>
      <w:r w:rsidRPr="00205442">
        <w:rPr>
          <w:rFonts w:cstheme="minorHAnsi"/>
          <w:bCs/>
          <w:lang w:val="sr-Cyrl-RS"/>
        </w:rPr>
        <w:t>krivične</w:t>
      </w:r>
      <w:proofErr w:type="spellEnd"/>
      <w:r w:rsidRPr="00205442">
        <w:rPr>
          <w:rFonts w:cstheme="minorHAnsi"/>
          <w:bCs/>
          <w:lang w:val="sr-Cyrl-RS"/>
        </w:rPr>
        <w:t xml:space="preserve"> </w:t>
      </w:r>
      <w:proofErr w:type="spellStart"/>
      <w:r w:rsidRPr="00205442">
        <w:rPr>
          <w:rFonts w:cstheme="minorHAnsi"/>
          <w:bCs/>
          <w:lang w:val="sr-Cyrl-RS"/>
        </w:rPr>
        <w:t>prijave</w:t>
      </w:r>
      <w:proofErr w:type="spellEnd"/>
    </w:p>
    <w:p w14:paraId="33BA1597" w14:textId="77777777" w:rsidR="00205442" w:rsidRPr="00205442" w:rsidRDefault="00205442" w:rsidP="00205442">
      <w:pPr>
        <w:pStyle w:val="NoSpacing"/>
        <w:numPr>
          <w:ilvl w:val="0"/>
          <w:numId w:val="26"/>
        </w:numPr>
        <w:jc w:val="both"/>
        <w:rPr>
          <w:rFonts w:cstheme="minorHAnsi"/>
          <w:bCs/>
          <w:lang w:val="sr-Cyrl-RS"/>
        </w:rPr>
      </w:pPr>
      <w:r w:rsidRPr="00205442">
        <w:rPr>
          <w:rFonts w:cstheme="minorHAnsi"/>
          <w:bCs/>
          <w:lang w:val="sr-Cyrl-RS"/>
        </w:rPr>
        <w:t xml:space="preserve">u </w:t>
      </w:r>
      <w:r w:rsidRPr="00205442">
        <w:rPr>
          <w:rFonts w:cstheme="minorHAnsi"/>
          <w:bCs/>
          <w:lang w:val="en-US"/>
        </w:rPr>
        <w:t>11</w:t>
      </w:r>
      <w:r w:rsidRPr="00205442">
        <w:rPr>
          <w:rFonts w:cstheme="minorHAnsi"/>
          <w:bCs/>
          <w:lang w:val="sr-Cyrl-RS"/>
        </w:rPr>
        <w:t xml:space="preserve"> </w:t>
      </w:r>
      <w:proofErr w:type="spellStart"/>
      <w:r w:rsidRPr="00205442">
        <w:rPr>
          <w:rFonts w:cstheme="minorHAnsi"/>
          <w:bCs/>
          <w:lang w:val="sr-Cyrl-RS"/>
        </w:rPr>
        <w:t>predmeta</w:t>
      </w:r>
      <w:proofErr w:type="spellEnd"/>
      <w:r w:rsidRPr="00205442">
        <w:rPr>
          <w:rFonts w:cstheme="minorHAnsi"/>
          <w:bCs/>
          <w:lang w:val="sr-Cyrl-RS"/>
        </w:rPr>
        <w:t xml:space="preserve"> </w:t>
      </w:r>
      <w:proofErr w:type="spellStart"/>
      <w:r w:rsidRPr="00205442">
        <w:rPr>
          <w:rFonts w:cstheme="minorHAnsi"/>
          <w:bCs/>
          <w:lang w:val="sr-Cyrl-RS"/>
        </w:rPr>
        <w:t>doneta</w:t>
      </w:r>
      <w:proofErr w:type="spellEnd"/>
      <w:r w:rsidRPr="00205442">
        <w:rPr>
          <w:rFonts w:cstheme="minorHAnsi"/>
          <w:bCs/>
          <w:lang w:val="sr-Cyrl-RS"/>
        </w:rPr>
        <w:t xml:space="preserve"> </w:t>
      </w:r>
      <w:proofErr w:type="spellStart"/>
      <w:r w:rsidRPr="00205442">
        <w:rPr>
          <w:rFonts w:cstheme="minorHAnsi"/>
          <w:bCs/>
          <w:lang w:val="sr-Cyrl-RS"/>
        </w:rPr>
        <w:t>je</w:t>
      </w:r>
      <w:proofErr w:type="spellEnd"/>
      <w:r w:rsidRPr="00205442">
        <w:rPr>
          <w:rFonts w:cstheme="minorHAnsi"/>
          <w:bCs/>
          <w:lang w:val="sr-Cyrl-RS"/>
        </w:rPr>
        <w:t xml:space="preserve"> </w:t>
      </w:r>
      <w:proofErr w:type="spellStart"/>
      <w:r w:rsidRPr="00205442">
        <w:rPr>
          <w:rFonts w:cstheme="minorHAnsi"/>
          <w:bCs/>
          <w:lang w:val="sr-Cyrl-RS"/>
        </w:rPr>
        <w:t>službena</w:t>
      </w:r>
      <w:proofErr w:type="spellEnd"/>
      <w:r w:rsidRPr="00205442">
        <w:rPr>
          <w:rFonts w:cstheme="minorHAnsi"/>
          <w:bCs/>
          <w:lang w:val="sr-Cyrl-RS"/>
        </w:rPr>
        <w:t xml:space="preserve"> </w:t>
      </w:r>
      <w:proofErr w:type="spellStart"/>
      <w:r w:rsidRPr="00205442">
        <w:rPr>
          <w:rFonts w:cstheme="minorHAnsi"/>
          <w:bCs/>
          <w:lang w:val="sr-Cyrl-RS"/>
        </w:rPr>
        <w:t>beleška</w:t>
      </w:r>
      <w:proofErr w:type="spellEnd"/>
      <w:r w:rsidRPr="00205442">
        <w:rPr>
          <w:rFonts w:cstheme="minorHAnsi"/>
          <w:bCs/>
          <w:lang w:val="sr-Cyrl-RS"/>
        </w:rPr>
        <w:t xml:space="preserve"> </w:t>
      </w:r>
      <w:proofErr w:type="spellStart"/>
      <w:r w:rsidRPr="00205442">
        <w:rPr>
          <w:rFonts w:cstheme="minorHAnsi"/>
          <w:bCs/>
          <w:lang w:val="sr-Cyrl-RS"/>
        </w:rPr>
        <w:t>da</w:t>
      </w:r>
      <w:proofErr w:type="spellEnd"/>
      <w:r w:rsidRPr="00205442">
        <w:rPr>
          <w:rFonts w:cstheme="minorHAnsi"/>
          <w:bCs/>
          <w:lang w:val="sr-Cyrl-RS"/>
        </w:rPr>
        <w:t xml:space="preserve"> </w:t>
      </w:r>
      <w:proofErr w:type="spellStart"/>
      <w:r w:rsidRPr="00205442">
        <w:rPr>
          <w:rFonts w:cstheme="minorHAnsi"/>
          <w:bCs/>
          <w:lang w:val="sr-Cyrl-RS"/>
        </w:rPr>
        <w:t>nema</w:t>
      </w:r>
      <w:proofErr w:type="spellEnd"/>
      <w:r w:rsidRPr="00205442">
        <w:rPr>
          <w:rFonts w:cstheme="minorHAnsi"/>
          <w:bCs/>
          <w:lang w:val="sr-Cyrl-RS"/>
        </w:rPr>
        <w:t xml:space="preserve"> </w:t>
      </w:r>
      <w:proofErr w:type="spellStart"/>
      <w:r w:rsidRPr="00205442">
        <w:rPr>
          <w:rFonts w:cstheme="minorHAnsi"/>
          <w:bCs/>
          <w:lang w:val="sr-Cyrl-RS"/>
        </w:rPr>
        <w:t>mesta</w:t>
      </w:r>
      <w:proofErr w:type="spellEnd"/>
      <w:r w:rsidRPr="00205442">
        <w:rPr>
          <w:rFonts w:cstheme="minorHAnsi"/>
          <w:bCs/>
          <w:lang w:val="sr-Cyrl-RS"/>
        </w:rPr>
        <w:t xml:space="preserve"> </w:t>
      </w:r>
      <w:proofErr w:type="spellStart"/>
      <w:r w:rsidRPr="00205442">
        <w:rPr>
          <w:rFonts w:cstheme="minorHAnsi"/>
          <w:bCs/>
          <w:lang w:val="sr-Cyrl-RS"/>
        </w:rPr>
        <w:t>pokretanju</w:t>
      </w:r>
      <w:proofErr w:type="spellEnd"/>
      <w:r w:rsidRPr="00205442">
        <w:rPr>
          <w:rFonts w:cstheme="minorHAnsi"/>
          <w:bCs/>
          <w:lang w:val="sr-Cyrl-RS"/>
        </w:rPr>
        <w:t xml:space="preserve"> </w:t>
      </w:r>
      <w:proofErr w:type="spellStart"/>
      <w:r w:rsidRPr="00205442">
        <w:rPr>
          <w:rFonts w:cstheme="minorHAnsi"/>
          <w:bCs/>
          <w:lang w:val="sr-Cyrl-RS"/>
        </w:rPr>
        <w:t>krivičnog</w:t>
      </w:r>
      <w:proofErr w:type="spellEnd"/>
      <w:r w:rsidRPr="00205442">
        <w:rPr>
          <w:rFonts w:cstheme="minorHAnsi"/>
          <w:bCs/>
          <w:lang w:val="sr-Cyrl-RS"/>
        </w:rPr>
        <w:t xml:space="preserve"> </w:t>
      </w:r>
      <w:proofErr w:type="spellStart"/>
      <w:r w:rsidRPr="00205442">
        <w:rPr>
          <w:rFonts w:cstheme="minorHAnsi"/>
          <w:bCs/>
          <w:lang w:val="sr-Cyrl-RS"/>
        </w:rPr>
        <w:t>postupka</w:t>
      </w:r>
      <w:proofErr w:type="spellEnd"/>
    </w:p>
    <w:p w14:paraId="04DB213E" w14:textId="77777777" w:rsidR="00205442" w:rsidRPr="00205442" w:rsidRDefault="00205442" w:rsidP="00205442">
      <w:pPr>
        <w:pStyle w:val="NoSpacing"/>
        <w:numPr>
          <w:ilvl w:val="0"/>
          <w:numId w:val="26"/>
        </w:numPr>
        <w:jc w:val="both"/>
        <w:rPr>
          <w:rFonts w:cstheme="minorHAnsi"/>
          <w:bCs/>
          <w:lang w:val="sr-Cyrl-RS"/>
        </w:rPr>
      </w:pPr>
      <w:r w:rsidRPr="00205442">
        <w:rPr>
          <w:rFonts w:cstheme="minorHAnsi"/>
          <w:bCs/>
          <w:lang w:val="sr-Cyrl-RS"/>
        </w:rPr>
        <w:t xml:space="preserve">u 3 </w:t>
      </w:r>
      <w:proofErr w:type="spellStart"/>
      <w:r w:rsidRPr="00205442">
        <w:rPr>
          <w:rFonts w:cstheme="minorHAnsi"/>
          <w:bCs/>
          <w:lang w:val="sr-Cyrl-RS"/>
        </w:rPr>
        <w:t>predmeta</w:t>
      </w:r>
      <w:proofErr w:type="spellEnd"/>
      <w:r w:rsidRPr="00205442">
        <w:rPr>
          <w:rFonts w:cstheme="minorHAnsi"/>
          <w:bCs/>
          <w:lang w:val="sr-Cyrl-RS"/>
        </w:rPr>
        <w:t xml:space="preserve"> u </w:t>
      </w:r>
      <w:proofErr w:type="spellStart"/>
      <w:r w:rsidRPr="00205442">
        <w:rPr>
          <w:rFonts w:cstheme="minorHAnsi"/>
          <w:bCs/>
          <w:lang w:val="sr-Cyrl-RS"/>
        </w:rPr>
        <w:t>toku</w:t>
      </w:r>
      <w:proofErr w:type="spellEnd"/>
      <w:r w:rsidRPr="00205442">
        <w:rPr>
          <w:rFonts w:cstheme="minorHAnsi"/>
          <w:bCs/>
          <w:lang w:val="sr-Cyrl-RS"/>
        </w:rPr>
        <w:t xml:space="preserve"> </w:t>
      </w:r>
      <w:proofErr w:type="spellStart"/>
      <w:r w:rsidRPr="00205442">
        <w:rPr>
          <w:rFonts w:cstheme="minorHAnsi"/>
          <w:bCs/>
          <w:lang w:val="sr-Cyrl-RS"/>
        </w:rPr>
        <w:t>je</w:t>
      </w:r>
      <w:proofErr w:type="spellEnd"/>
      <w:r w:rsidRPr="00205442">
        <w:rPr>
          <w:rFonts w:cstheme="minorHAnsi"/>
          <w:bCs/>
          <w:lang w:val="sr-Cyrl-RS"/>
        </w:rPr>
        <w:t xml:space="preserve"> </w:t>
      </w:r>
      <w:proofErr w:type="spellStart"/>
      <w:r w:rsidRPr="00205442">
        <w:rPr>
          <w:rFonts w:cstheme="minorHAnsi"/>
          <w:bCs/>
          <w:lang w:val="sr-Cyrl-RS"/>
        </w:rPr>
        <w:t>postupak</w:t>
      </w:r>
      <w:proofErr w:type="spellEnd"/>
      <w:r w:rsidRPr="00205442">
        <w:rPr>
          <w:rFonts w:cstheme="minorHAnsi"/>
          <w:bCs/>
          <w:lang w:val="sr-Cyrl-RS"/>
        </w:rPr>
        <w:t xml:space="preserve"> </w:t>
      </w:r>
      <w:proofErr w:type="spellStart"/>
      <w:r w:rsidRPr="00205442">
        <w:rPr>
          <w:rFonts w:cstheme="minorHAnsi"/>
          <w:bCs/>
          <w:lang w:val="sr-Cyrl-RS"/>
        </w:rPr>
        <w:t>pred</w:t>
      </w:r>
      <w:proofErr w:type="spellEnd"/>
      <w:r w:rsidRPr="00205442">
        <w:rPr>
          <w:rFonts w:cstheme="minorHAnsi"/>
          <w:bCs/>
          <w:lang w:val="sr-Cyrl-RS"/>
        </w:rPr>
        <w:t xml:space="preserve"> </w:t>
      </w:r>
      <w:proofErr w:type="spellStart"/>
      <w:r w:rsidRPr="00205442">
        <w:rPr>
          <w:rFonts w:cstheme="minorHAnsi"/>
          <w:bCs/>
          <w:lang w:val="sr-Cyrl-RS"/>
        </w:rPr>
        <w:t>sudom</w:t>
      </w:r>
      <w:proofErr w:type="spellEnd"/>
      <w:r w:rsidRPr="00205442">
        <w:rPr>
          <w:rFonts w:cstheme="minorHAnsi"/>
          <w:bCs/>
          <w:lang w:val="sr-Cyrl-RS"/>
        </w:rPr>
        <w:t xml:space="preserve"> </w:t>
      </w:r>
      <w:proofErr w:type="spellStart"/>
      <w:r w:rsidRPr="00205442">
        <w:rPr>
          <w:rFonts w:cstheme="minorHAnsi"/>
          <w:bCs/>
          <w:lang w:val="sr-Cyrl-RS"/>
        </w:rPr>
        <w:t>po</w:t>
      </w:r>
      <w:proofErr w:type="spellEnd"/>
      <w:r w:rsidRPr="00205442">
        <w:rPr>
          <w:rFonts w:cstheme="minorHAnsi"/>
          <w:bCs/>
          <w:lang w:val="sr-Cyrl-RS"/>
        </w:rPr>
        <w:t xml:space="preserve"> </w:t>
      </w:r>
      <w:proofErr w:type="spellStart"/>
      <w:r w:rsidRPr="00205442">
        <w:rPr>
          <w:rFonts w:cstheme="minorHAnsi"/>
          <w:bCs/>
          <w:lang w:val="sr-Cyrl-RS"/>
        </w:rPr>
        <w:t>optužnom</w:t>
      </w:r>
      <w:proofErr w:type="spellEnd"/>
      <w:r w:rsidRPr="00205442">
        <w:rPr>
          <w:rFonts w:cstheme="minorHAnsi"/>
          <w:bCs/>
          <w:lang w:val="sr-Cyrl-RS"/>
        </w:rPr>
        <w:t xml:space="preserve"> </w:t>
      </w:r>
      <w:proofErr w:type="spellStart"/>
      <w:r w:rsidRPr="00205442">
        <w:rPr>
          <w:rFonts w:cstheme="minorHAnsi"/>
          <w:bCs/>
          <w:lang w:val="sr-Cyrl-RS"/>
        </w:rPr>
        <w:t>aktu</w:t>
      </w:r>
      <w:proofErr w:type="spellEnd"/>
      <w:r w:rsidRPr="00205442">
        <w:rPr>
          <w:rFonts w:cstheme="minorHAnsi"/>
          <w:bCs/>
          <w:lang w:val="sr-Cyrl-RS"/>
        </w:rPr>
        <w:t xml:space="preserve"> </w:t>
      </w:r>
      <w:proofErr w:type="spellStart"/>
      <w:r w:rsidRPr="00205442">
        <w:rPr>
          <w:rFonts w:cstheme="minorHAnsi"/>
          <w:bCs/>
          <w:lang w:val="sr-Cyrl-RS"/>
        </w:rPr>
        <w:t>javnog</w:t>
      </w:r>
      <w:proofErr w:type="spellEnd"/>
      <w:r w:rsidRPr="00205442">
        <w:rPr>
          <w:rFonts w:cstheme="minorHAnsi"/>
          <w:bCs/>
          <w:lang w:val="sr-Cyrl-RS"/>
        </w:rPr>
        <w:t xml:space="preserve"> </w:t>
      </w:r>
      <w:proofErr w:type="spellStart"/>
      <w:r w:rsidRPr="00205442">
        <w:rPr>
          <w:rFonts w:cstheme="minorHAnsi"/>
          <w:bCs/>
          <w:lang w:val="sr-Cyrl-RS"/>
        </w:rPr>
        <w:t>tužioca</w:t>
      </w:r>
      <w:proofErr w:type="spellEnd"/>
    </w:p>
    <w:p w14:paraId="659703C4" w14:textId="77777777" w:rsidR="00205442" w:rsidRPr="00205442" w:rsidRDefault="00205442" w:rsidP="00205442">
      <w:pPr>
        <w:pStyle w:val="NoSpacing"/>
        <w:numPr>
          <w:ilvl w:val="0"/>
          <w:numId w:val="26"/>
        </w:numPr>
        <w:jc w:val="both"/>
        <w:rPr>
          <w:rFonts w:cstheme="minorHAnsi"/>
          <w:bCs/>
          <w:lang w:val="sr-Cyrl-RS"/>
        </w:rPr>
      </w:pPr>
      <w:r w:rsidRPr="00205442">
        <w:rPr>
          <w:rFonts w:cstheme="minorHAnsi"/>
          <w:bCs/>
          <w:lang w:val="sr-Cyrl-RS"/>
        </w:rPr>
        <w:t xml:space="preserve">u </w:t>
      </w:r>
      <w:r w:rsidRPr="00205442">
        <w:rPr>
          <w:rFonts w:cstheme="minorHAnsi"/>
          <w:bCs/>
          <w:lang w:val="es-ES"/>
        </w:rPr>
        <w:t>3</w:t>
      </w:r>
      <w:r w:rsidRPr="00205442">
        <w:rPr>
          <w:rFonts w:cstheme="minorHAnsi"/>
          <w:bCs/>
          <w:lang w:val="sr-Cyrl-RS"/>
        </w:rPr>
        <w:t xml:space="preserve"> </w:t>
      </w:r>
      <w:proofErr w:type="spellStart"/>
      <w:r w:rsidRPr="00205442">
        <w:rPr>
          <w:rFonts w:cstheme="minorHAnsi"/>
          <w:bCs/>
          <w:lang w:val="sr-Cyrl-RS"/>
        </w:rPr>
        <w:t>predmeta</w:t>
      </w:r>
      <w:proofErr w:type="spellEnd"/>
      <w:r w:rsidRPr="00205442">
        <w:rPr>
          <w:rFonts w:cstheme="minorHAnsi"/>
          <w:bCs/>
          <w:lang w:val="sr-Cyrl-RS"/>
        </w:rPr>
        <w:t xml:space="preserve"> u </w:t>
      </w:r>
      <w:proofErr w:type="spellStart"/>
      <w:r w:rsidRPr="00205442">
        <w:rPr>
          <w:rFonts w:cstheme="minorHAnsi"/>
          <w:bCs/>
          <w:lang w:val="sr-Cyrl-RS"/>
        </w:rPr>
        <w:t>toku</w:t>
      </w:r>
      <w:proofErr w:type="spellEnd"/>
      <w:r w:rsidRPr="00205442">
        <w:rPr>
          <w:rFonts w:cstheme="minorHAnsi"/>
          <w:bCs/>
          <w:lang w:val="sr-Cyrl-RS"/>
        </w:rPr>
        <w:t xml:space="preserve"> </w:t>
      </w:r>
      <w:proofErr w:type="spellStart"/>
      <w:r w:rsidRPr="00205442">
        <w:rPr>
          <w:rFonts w:cstheme="minorHAnsi"/>
          <w:bCs/>
          <w:lang w:val="sr-Cyrl-RS"/>
        </w:rPr>
        <w:t>je</w:t>
      </w:r>
      <w:proofErr w:type="spellEnd"/>
      <w:r w:rsidRPr="00205442">
        <w:rPr>
          <w:rFonts w:cstheme="minorHAnsi"/>
          <w:bCs/>
          <w:lang w:val="sr-Cyrl-RS"/>
        </w:rPr>
        <w:t xml:space="preserve"> </w:t>
      </w:r>
      <w:proofErr w:type="spellStart"/>
      <w:r w:rsidRPr="00205442">
        <w:rPr>
          <w:rFonts w:cstheme="minorHAnsi"/>
          <w:bCs/>
          <w:lang w:val="sr-Cyrl-RS"/>
        </w:rPr>
        <w:t>sprovođenje</w:t>
      </w:r>
      <w:proofErr w:type="spellEnd"/>
      <w:r w:rsidRPr="00205442">
        <w:rPr>
          <w:rFonts w:cstheme="minorHAnsi"/>
          <w:bCs/>
          <w:lang w:val="sr-Cyrl-RS"/>
        </w:rPr>
        <w:t xml:space="preserve"> </w:t>
      </w:r>
      <w:proofErr w:type="spellStart"/>
      <w:r w:rsidRPr="00205442">
        <w:rPr>
          <w:rFonts w:cstheme="minorHAnsi"/>
          <w:bCs/>
          <w:lang w:val="sr-Cyrl-RS"/>
        </w:rPr>
        <w:t>dokaznih</w:t>
      </w:r>
      <w:proofErr w:type="spellEnd"/>
      <w:r w:rsidRPr="00205442">
        <w:rPr>
          <w:rFonts w:cstheme="minorHAnsi"/>
          <w:bCs/>
          <w:lang w:val="sr-Cyrl-RS"/>
        </w:rPr>
        <w:t xml:space="preserve"> </w:t>
      </w:r>
      <w:proofErr w:type="spellStart"/>
      <w:r w:rsidRPr="00205442">
        <w:rPr>
          <w:rFonts w:cstheme="minorHAnsi"/>
          <w:bCs/>
          <w:lang w:val="sr-Cyrl-RS"/>
        </w:rPr>
        <w:t>radnji</w:t>
      </w:r>
      <w:proofErr w:type="spellEnd"/>
    </w:p>
    <w:p w14:paraId="6D78518A" w14:textId="77777777" w:rsidR="00205442" w:rsidRPr="00205442" w:rsidRDefault="00205442" w:rsidP="00205442">
      <w:pPr>
        <w:pStyle w:val="NoSpacing"/>
        <w:numPr>
          <w:ilvl w:val="0"/>
          <w:numId w:val="26"/>
        </w:numPr>
        <w:jc w:val="both"/>
        <w:rPr>
          <w:rFonts w:cstheme="minorHAnsi"/>
          <w:bCs/>
          <w:lang w:val="sr-Cyrl-RS"/>
        </w:rPr>
      </w:pPr>
      <w:r w:rsidRPr="00205442">
        <w:rPr>
          <w:rFonts w:cstheme="minorHAnsi"/>
          <w:bCs/>
          <w:lang w:val="sr-Cyrl-RS"/>
        </w:rPr>
        <w:t xml:space="preserve">u </w:t>
      </w:r>
      <w:r w:rsidRPr="00205442">
        <w:rPr>
          <w:rFonts w:cstheme="minorHAnsi"/>
          <w:bCs/>
          <w:lang w:val="en-US"/>
        </w:rPr>
        <w:t>34</w:t>
      </w:r>
      <w:r w:rsidRPr="00205442">
        <w:rPr>
          <w:rFonts w:cstheme="minorHAnsi"/>
          <w:bCs/>
          <w:lang w:val="sr-Cyrl-RS"/>
        </w:rPr>
        <w:t xml:space="preserve"> </w:t>
      </w:r>
      <w:proofErr w:type="spellStart"/>
      <w:r w:rsidRPr="00205442">
        <w:rPr>
          <w:rFonts w:cstheme="minorHAnsi"/>
          <w:bCs/>
          <w:lang w:val="sr-Cyrl-RS"/>
        </w:rPr>
        <w:t>predmeta</w:t>
      </w:r>
      <w:proofErr w:type="spellEnd"/>
      <w:r w:rsidRPr="00205442">
        <w:rPr>
          <w:rFonts w:cstheme="minorHAnsi"/>
          <w:bCs/>
          <w:lang w:val="sr-Cyrl-RS"/>
        </w:rPr>
        <w:t xml:space="preserve"> </w:t>
      </w:r>
      <w:proofErr w:type="spellStart"/>
      <w:r w:rsidRPr="00205442">
        <w:rPr>
          <w:rFonts w:cstheme="minorHAnsi"/>
          <w:bCs/>
          <w:lang w:val="sr-Cyrl-RS"/>
        </w:rPr>
        <w:t>podnet</w:t>
      </w:r>
      <w:proofErr w:type="spellEnd"/>
      <w:r w:rsidRPr="00205442">
        <w:rPr>
          <w:rFonts w:cstheme="minorHAnsi"/>
          <w:bCs/>
          <w:lang w:val="sr-Cyrl-RS"/>
        </w:rPr>
        <w:t xml:space="preserve"> </w:t>
      </w:r>
      <w:proofErr w:type="spellStart"/>
      <w:r w:rsidRPr="00205442">
        <w:rPr>
          <w:rFonts w:cstheme="minorHAnsi"/>
          <w:bCs/>
          <w:lang w:val="sr-Cyrl-RS"/>
        </w:rPr>
        <w:t>je</w:t>
      </w:r>
      <w:proofErr w:type="spellEnd"/>
      <w:r w:rsidRPr="00205442">
        <w:rPr>
          <w:rFonts w:cstheme="minorHAnsi"/>
          <w:bCs/>
          <w:lang w:val="sr-Cyrl-RS"/>
        </w:rPr>
        <w:t xml:space="preserve"> </w:t>
      </w:r>
      <w:proofErr w:type="spellStart"/>
      <w:r w:rsidRPr="00205442">
        <w:rPr>
          <w:rFonts w:cstheme="minorHAnsi"/>
          <w:bCs/>
          <w:lang w:val="sr-Cyrl-RS"/>
        </w:rPr>
        <w:t>zahtev</w:t>
      </w:r>
      <w:proofErr w:type="spellEnd"/>
      <w:r w:rsidRPr="00205442">
        <w:rPr>
          <w:rFonts w:cstheme="minorHAnsi"/>
          <w:bCs/>
          <w:lang w:val="sr-Cyrl-RS"/>
        </w:rPr>
        <w:t xml:space="preserve"> </w:t>
      </w:r>
      <w:proofErr w:type="spellStart"/>
      <w:r w:rsidRPr="00205442">
        <w:rPr>
          <w:rFonts w:cstheme="minorHAnsi"/>
          <w:bCs/>
          <w:lang w:val="sr-Cyrl-RS"/>
        </w:rPr>
        <w:t>za</w:t>
      </w:r>
      <w:proofErr w:type="spellEnd"/>
      <w:r w:rsidRPr="00205442">
        <w:rPr>
          <w:rFonts w:cstheme="minorHAnsi"/>
          <w:bCs/>
          <w:lang w:val="sr-Cyrl-RS"/>
        </w:rPr>
        <w:t xml:space="preserve"> </w:t>
      </w:r>
      <w:proofErr w:type="spellStart"/>
      <w:r w:rsidRPr="00205442">
        <w:rPr>
          <w:rFonts w:cstheme="minorHAnsi"/>
          <w:bCs/>
          <w:lang w:val="sr-Cyrl-RS"/>
        </w:rPr>
        <w:t>prikupanje</w:t>
      </w:r>
      <w:proofErr w:type="spellEnd"/>
      <w:r w:rsidRPr="00205442">
        <w:rPr>
          <w:rFonts w:cstheme="minorHAnsi"/>
          <w:bCs/>
          <w:lang w:val="sr-Cyrl-RS"/>
        </w:rPr>
        <w:t xml:space="preserve"> </w:t>
      </w:r>
      <w:proofErr w:type="spellStart"/>
      <w:r w:rsidRPr="00205442">
        <w:rPr>
          <w:rFonts w:cstheme="minorHAnsi"/>
          <w:bCs/>
          <w:lang w:val="sr-Cyrl-RS"/>
        </w:rPr>
        <w:t>potrebnih</w:t>
      </w:r>
      <w:proofErr w:type="spellEnd"/>
      <w:r w:rsidRPr="00205442">
        <w:rPr>
          <w:rFonts w:cstheme="minorHAnsi"/>
          <w:bCs/>
          <w:lang w:val="sr-Cyrl-RS"/>
        </w:rPr>
        <w:t xml:space="preserve"> </w:t>
      </w:r>
      <w:proofErr w:type="spellStart"/>
      <w:r w:rsidRPr="00205442">
        <w:rPr>
          <w:rFonts w:cstheme="minorHAnsi"/>
          <w:bCs/>
          <w:lang w:val="sr-Cyrl-RS"/>
        </w:rPr>
        <w:t>obaveštenja</w:t>
      </w:r>
      <w:proofErr w:type="spellEnd"/>
    </w:p>
    <w:p w14:paraId="3BDD0515" w14:textId="77777777" w:rsidR="00205442" w:rsidRPr="00205442" w:rsidRDefault="00205442" w:rsidP="00205442">
      <w:pPr>
        <w:pStyle w:val="NoSpacing"/>
        <w:numPr>
          <w:ilvl w:val="0"/>
          <w:numId w:val="26"/>
        </w:numPr>
        <w:jc w:val="both"/>
        <w:rPr>
          <w:rFonts w:cstheme="minorHAnsi"/>
          <w:bCs/>
          <w:lang w:val="sr-Cyrl-RS"/>
        </w:rPr>
      </w:pPr>
      <w:r w:rsidRPr="00205442">
        <w:rPr>
          <w:rFonts w:cstheme="minorHAnsi"/>
          <w:bCs/>
          <w:lang w:val="sr-Cyrl-RS"/>
        </w:rPr>
        <w:t xml:space="preserve">u </w:t>
      </w:r>
      <w:r w:rsidRPr="00205442">
        <w:rPr>
          <w:rFonts w:cstheme="minorHAnsi"/>
          <w:bCs/>
          <w:lang w:val="es-ES"/>
        </w:rPr>
        <w:t>5</w:t>
      </w:r>
      <w:r w:rsidRPr="00205442">
        <w:rPr>
          <w:rFonts w:cstheme="minorHAnsi"/>
          <w:bCs/>
          <w:lang w:val="sr-Cyrl-RS"/>
        </w:rPr>
        <w:t xml:space="preserve"> </w:t>
      </w:r>
      <w:proofErr w:type="spellStart"/>
      <w:r w:rsidRPr="00205442">
        <w:rPr>
          <w:rFonts w:cstheme="minorHAnsi"/>
          <w:bCs/>
          <w:lang w:val="sr-Cyrl-RS"/>
        </w:rPr>
        <w:t>predmeta</w:t>
      </w:r>
      <w:proofErr w:type="spellEnd"/>
      <w:r w:rsidRPr="00205442">
        <w:rPr>
          <w:rFonts w:cstheme="minorHAnsi"/>
          <w:bCs/>
          <w:lang w:val="sr-Cyrl-RS"/>
        </w:rPr>
        <w:t xml:space="preserve">, </w:t>
      </w:r>
      <w:proofErr w:type="spellStart"/>
      <w:r w:rsidRPr="00205442">
        <w:rPr>
          <w:rFonts w:cstheme="minorHAnsi"/>
          <w:bCs/>
          <w:lang w:val="sr-Cyrl-RS"/>
        </w:rPr>
        <w:t>ni</w:t>
      </w:r>
      <w:proofErr w:type="spellEnd"/>
      <w:r w:rsidRPr="00205442">
        <w:rPr>
          <w:rFonts w:cstheme="minorHAnsi"/>
          <w:bCs/>
          <w:lang w:val="sr-Cyrl-RS"/>
        </w:rPr>
        <w:t xml:space="preserve"> </w:t>
      </w:r>
      <w:proofErr w:type="spellStart"/>
      <w:r w:rsidRPr="00205442">
        <w:rPr>
          <w:rFonts w:cstheme="minorHAnsi"/>
          <w:bCs/>
          <w:lang w:val="sr-Cyrl-RS"/>
        </w:rPr>
        <w:t>nakon</w:t>
      </w:r>
      <w:proofErr w:type="spellEnd"/>
      <w:r w:rsidRPr="00205442">
        <w:rPr>
          <w:rFonts w:cstheme="minorHAnsi"/>
          <w:bCs/>
          <w:lang w:val="sr-Cyrl-RS"/>
        </w:rPr>
        <w:t xml:space="preserve"> </w:t>
      </w:r>
      <w:proofErr w:type="spellStart"/>
      <w:r w:rsidRPr="00205442">
        <w:rPr>
          <w:rFonts w:cstheme="minorHAnsi"/>
          <w:bCs/>
          <w:lang w:val="sr-Cyrl-RS"/>
        </w:rPr>
        <w:t>preduzimanja</w:t>
      </w:r>
      <w:proofErr w:type="spellEnd"/>
      <w:r w:rsidRPr="00205442">
        <w:rPr>
          <w:rFonts w:cstheme="minorHAnsi"/>
          <w:bCs/>
          <w:lang w:val="sr-Cyrl-RS"/>
        </w:rPr>
        <w:t xml:space="preserve"> </w:t>
      </w:r>
      <w:proofErr w:type="spellStart"/>
      <w:r w:rsidRPr="00205442">
        <w:rPr>
          <w:rFonts w:cstheme="minorHAnsi"/>
          <w:bCs/>
          <w:lang w:val="sr-Cyrl-RS"/>
        </w:rPr>
        <w:t>mera</w:t>
      </w:r>
      <w:proofErr w:type="spellEnd"/>
      <w:r w:rsidRPr="00205442">
        <w:rPr>
          <w:rFonts w:cstheme="minorHAnsi"/>
          <w:bCs/>
          <w:lang w:val="sr-Cyrl-RS"/>
        </w:rPr>
        <w:t xml:space="preserve"> u </w:t>
      </w:r>
      <w:proofErr w:type="spellStart"/>
      <w:r w:rsidRPr="00205442">
        <w:rPr>
          <w:rFonts w:cstheme="minorHAnsi"/>
          <w:bCs/>
          <w:lang w:val="sr-Cyrl-RS"/>
        </w:rPr>
        <w:t>predistražnom</w:t>
      </w:r>
      <w:proofErr w:type="spellEnd"/>
      <w:r w:rsidRPr="00205442">
        <w:rPr>
          <w:rFonts w:cstheme="minorHAnsi"/>
          <w:bCs/>
          <w:lang w:val="sr-Cyrl-RS"/>
        </w:rPr>
        <w:t xml:space="preserve"> </w:t>
      </w:r>
      <w:proofErr w:type="spellStart"/>
      <w:r w:rsidRPr="00205442">
        <w:rPr>
          <w:rFonts w:cstheme="minorHAnsi"/>
          <w:bCs/>
          <w:lang w:val="sr-Cyrl-RS"/>
        </w:rPr>
        <w:t>postupku</w:t>
      </w:r>
      <w:proofErr w:type="spellEnd"/>
      <w:r w:rsidRPr="00205442">
        <w:rPr>
          <w:rFonts w:cstheme="minorHAnsi"/>
          <w:bCs/>
          <w:lang w:val="sr-Cyrl-RS"/>
        </w:rPr>
        <w:t xml:space="preserve">, </w:t>
      </w:r>
      <w:proofErr w:type="spellStart"/>
      <w:r w:rsidRPr="00205442">
        <w:rPr>
          <w:rFonts w:cstheme="minorHAnsi"/>
          <w:bCs/>
          <w:lang w:val="sr-Cyrl-RS"/>
        </w:rPr>
        <w:t>potencijalni</w:t>
      </w:r>
      <w:proofErr w:type="spellEnd"/>
      <w:r w:rsidRPr="00205442">
        <w:rPr>
          <w:rFonts w:cstheme="minorHAnsi"/>
          <w:bCs/>
          <w:lang w:val="sr-Cyrl-RS"/>
        </w:rPr>
        <w:t xml:space="preserve"> </w:t>
      </w:r>
      <w:proofErr w:type="spellStart"/>
      <w:r w:rsidRPr="00205442">
        <w:rPr>
          <w:rFonts w:cstheme="minorHAnsi"/>
          <w:bCs/>
          <w:lang w:val="sr-Cyrl-RS"/>
        </w:rPr>
        <w:t>učinilac</w:t>
      </w:r>
      <w:proofErr w:type="spellEnd"/>
      <w:r w:rsidRPr="00205442">
        <w:rPr>
          <w:rFonts w:cstheme="minorHAnsi"/>
          <w:bCs/>
          <w:lang w:val="sr-Cyrl-RS"/>
        </w:rPr>
        <w:t xml:space="preserve"> </w:t>
      </w:r>
      <w:proofErr w:type="spellStart"/>
      <w:r w:rsidRPr="00205442">
        <w:rPr>
          <w:rFonts w:cstheme="minorHAnsi"/>
          <w:bCs/>
          <w:lang w:val="sr-Cyrl-RS"/>
        </w:rPr>
        <w:t>nije</w:t>
      </w:r>
      <w:proofErr w:type="spellEnd"/>
      <w:r w:rsidRPr="00205442">
        <w:rPr>
          <w:rFonts w:cstheme="minorHAnsi"/>
          <w:bCs/>
          <w:lang w:val="sr-Cyrl-RS"/>
        </w:rPr>
        <w:t xml:space="preserve"> </w:t>
      </w:r>
      <w:proofErr w:type="spellStart"/>
      <w:r w:rsidRPr="00205442">
        <w:rPr>
          <w:rFonts w:cstheme="minorHAnsi"/>
          <w:bCs/>
          <w:lang w:val="sr-Cyrl-RS"/>
        </w:rPr>
        <w:t>identifikovan</w:t>
      </w:r>
      <w:proofErr w:type="spellEnd"/>
    </w:p>
    <w:p w14:paraId="2918CA7A" w14:textId="77777777" w:rsidR="00205442" w:rsidRPr="00205442" w:rsidRDefault="00205442" w:rsidP="00205442">
      <w:pPr>
        <w:pStyle w:val="NoSpacing"/>
        <w:jc w:val="both"/>
        <w:rPr>
          <w:rFonts w:cstheme="minorHAnsi"/>
          <w:bCs/>
          <w:lang w:val="sr-Cyrl-RS"/>
        </w:rPr>
      </w:pPr>
    </w:p>
    <w:p w14:paraId="371C679D" w14:textId="77777777" w:rsidR="00205442" w:rsidRPr="00205442" w:rsidRDefault="00205442" w:rsidP="00205442">
      <w:pPr>
        <w:pStyle w:val="NoSpacing"/>
        <w:jc w:val="both"/>
        <w:rPr>
          <w:rFonts w:cstheme="minorHAnsi"/>
          <w:b/>
          <w:lang w:val="sr-Cyrl-RS"/>
        </w:rPr>
      </w:pPr>
      <w:bookmarkStart w:id="2" w:name="_Hlk190175327"/>
      <w:proofErr w:type="spellStart"/>
      <w:r w:rsidRPr="00205442">
        <w:rPr>
          <w:rFonts w:cstheme="minorHAnsi"/>
          <w:b/>
          <w:lang w:val="sr-Cyrl-RS"/>
        </w:rPr>
        <w:t>Prvostepena</w:t>
      </w:r>
      <w:proofErr w:type="spellEnd"/>
      <w:r w:rsidRPr="00205442">
        <w:rPr>
          <w:rFonts w:cstheme="minorHAnsi"/>
          <w:b/>
          <w:lang w:val="sr-Cyrl-RS"/>
        </w:rPr>
        <w:t xml:space="preserve"> </w:t>
      </w:r>
      <w:proofErr w:type="spellStart"/>
      <w:r w:rsidRPr="00205442">
        <w:rPr>
          <w:rFonts w:cstheme="minorHAnsi"/>
          <w:b/>
          <w:lang w:val="sr-Cyrl-RS"/>
        </w:rPr>
        <w:t>ili</w:t>
      </w:r>
      <w:proofErr w:type="spellEnd"/>
      <w:r w:rsidRPr="00205442">
        <w:rPr>
          <w:rFonts w:cstheme="minorHAnsi"/>
          <w:b/>
          <w:lang w:val="sr-Cyrl-RS"/>
        </w:rPr>
        <w:t xml:space="preserve"> </w:t>
      </w:r>
      <w:proofErr w:type="spellStart"/>
      <w:r w:rsidRPr="00205442">
        <w:rPr>
          <w:rFonts w:cstheme="minorHAnsi"/>
          <w:b/>
          <w:lang w:val="sr-Cyrl-RS"/>
        </w:rPr>
        <w:t>konačna</w:t>
      </w:r>
      <w:proofErr w:type="spellEnd"/>
      <w:r w:rsidRPr="00205442">
        <w:rPr>
          <w:rFonts w:cstheme="minorHAnsi"/>
          <w:b/>
          <w:lang w:val="sr-Cyrl-RS"/>
        </w:rPr>
        <w:t xml:space="preserve"> </w:t>
      </w:r>
      <w:proofErr w:type="spellStart"/>
      <w:r w:rsidRPr="00205442">
        <w:rPr>
          <w:rFonts w:cstheme="minorHAnsi"/>
          <w:b/>
          <w:lang w:val="sr-Cyrl-RS"/>
        </w:rPr>
        <w:t>odluka</w:t>
      </w:r>
      <w:proofErr w:type="spellEnd"/>
      <w:r w:rsidRPr="00205442">
        <w:rPr>
          <w:rFonts w:cstheme="minorHAnsi"/>
          <w:b/>
          <w:lang w:val="sr-Cyrl-RS"/>
        </w:rPr>
        <w:t xml:space="preserve"> </w:t>
      </w:r>
      <w:proofErr w:type="spellStart"/>
      <w:r w:rsidRPr="00205442">
        <w:rPr>
          <w:rFonts w:cstheme="minorHAnsi"/>
          <w:b/>
          <w:lang w:val="sr-Cyrl-RS"/>
        </w:rPr>
        <w:t>doneta</w:t>
      </w:r>
      <w:proofErr w:type="spellEnd"/>
      <w:r w:rsidRPr="00205442">
        <w:rPr>
          <w:rFonts w:cstheme="minorHAnsi"/>
          <w:b/>
          <w:lang w:val="sr-Cyrl-RS"/>
        </w:rPr>
        <w:t xml:space="preserve"> </w:t>
      </w:r>
      <w:proofErr w:type="spellStart"/>
      <w:r w:rsidRPr="00205442">
        <w:rPr>
          <w:rFonts w:cstheme="minorHAnsi"/>
          <w:b/>
          <w:lang w:val="sr-Cyrl-RS"/>
        </w:rPr>
        <w:t>je</w:t>
      </w:r>
      <w:proofErr w:type="spellEnd"/>
      <w:r w:rsidRPr="00205442">
        <w:rPr>
          <w:rFonts w:cstheme="minorHAnsi"/>
          <w:b/>
          <w:lang w:val="sr-Cyrl-RS"/>
        </w:rPr>
        <w:t xml:space="preserve"> u 1</w:t>
      </w:r>
      <w:r w:rsidRPr="00205442">
        <w:rPr>
          <w:rFonts w:cstheme="minorHAnsi"/>
          <w:b/>
          <w:lang w:val="sr-Latn-RS"/>
        </w:rPr>
        <w:t>7</w:t>
      </w:r>
      <w:r w:rsidRPr="00205442">
        <w:rPr>
          <w:rFonts w:cstheme="minorHAnsi"/>
          <w:b/>
          <w:lang w:val="sr-Cyrl-RS"/>
        </w:rPr>
        <w:t xml:space="preserve"> </w:t>
      </w:r>
      <w:proofErr w:type="spellStart"/>
      <w:r w:rsidRPr="00205442">
        <w:rPr>
          <w:rFonts w:cstheme="minorHAnsi"/>
          <w:b/>
          <w:lang w:val="sr-Cyrl-RS"/>
        </w:rPr>
        <w:t>predmeta</w:t>
      </w:r>
      <w:proofErr w:type="spellEnd"/>
      <w:r w:rsidRPr="00205442">
        <w:rPr>
          <w:rFonts w:cstheme="minorHAnsi"/>
          <w:b/>
          <w:lang w:val="sr-Cyrl-RS"/>
        </w:rPr>
        <w:t xml:space="preserve">, </w:t>
      </w:r>
      <w:proofErr w:type="spellStart"/>
      <w:r w:rsidRPr="00205442">
        <w:rPr>
          <w:rFonts w:cstheme="minorHAnsi"/>
          <w:b/>
          <w:lang w:val="sr-Cyrl-RS"/>
        </w:rPr>
        <w:t>što</w:t>
      </w:r>
      <w:proofErr w:type="spellEnd"/>
      <w:r w:rsidRPr="00205442">
        <w:rPr>
          <w:rFonts w:cstheme="minorHAnsi"/>
          <w:b/>
          <w:lang w:val="sr-Cyrl-RS"/>
        </w:rPr>
        <w:t xml:space="preserve"> </w:t>
      </w:r>
      <w:proofErr w:type="spellStart"/>
      <w:r w:rsidRPr="00205442">
        <w:rPr>
          <w:rFonts w:cstheme="minorHAnsi"/>
          <w:b/>
          <w:lang w:val="sr-Cyrl-RS"/>
        </w:rPr>
        <w:t>predstavlja</w:t>
      </w:r>
      <w:proofErr w:type="spellEnd"/>
      <w:r w:rsidRPr="00205442">
        <w:rPr>
          <w:rFonts w:cstheme="minorHAnsi"/>
          <w:b/>
          <w:lang w:val="sr-Cyrl-RS"/>
        </w:rPr>
        <w:t xml:space="preserve"> </w:t>
      </w:r>
      <w:r w:rsidRPr="00205442">
        <w:rPr>
          <w:rFonts w:cstheme="minorHAnsi"/>
          <w:b/>
          <w:lang w:val="sr-Latn-RS"/>
        </w:rPr>
        <w:t>27,42</w:t>
      </w:r>
      <w:r w:rsidRPr="00205442">
        <w:rPr>
          <w:rFonts w:cstheme="minorHAnsi"/>
          <w:b/>
          <w:lang w:val="sr-Cyrl-RS"/>
        </w:rPr>
        <w:t xml:space="preserve">% </w:t>
      </w:r>
      <w:proofErr w:type="spellStart"/>
      <w:r w:rsidRPr="00205442">
        <w:rPr>
          <w:rFonts w:cstheme="minorHAnsi"/>
          <w:b/>
          <w:lang w:val="sr-Cyrl-RS"/>
        </w:rPr>
        <w:t>ukupnog</w:t>
      </w:r>
      <w:proofErr w:type="spellEnd"/>
      <w:r w:rsidRPr="00205442">
        <w:rPr>
          <w:rFonts w:cstheme="minorHAnsi"/>
          <w:b/>
          <w:lang w:val="sr-Cyrl-RS"/>
        </w:rPr>
        <w:t xml:space="preserve"> </w:t>
      </w:r>
      <w:proofErr w:type="spellStart"/>
      <w:r w:rsidRPr="00205442">
        <w:rPr>
          <w:rFonts w:cstheme="minorHAnsi"/>
          <w:b/>
          <w:lang w:val="sr-Cyrl-RS"/>
        </w:rPr>
        <w:t>broja</w:t>
      </w:r>
      <w:proofErr w:type="spellEnd"/>
      <w:r w:rsidRPr="00205442">
        <w:rPr>
          <w:rFonts w:cstheme="minorHAnsi"/>
          <w:b/>
          <w:lang w:val="sr-Cyrl-RS"/>
        </w:rPr>
        <w:t xml:space="preserve"> </w:t>
      </w:r>
      <w:proofErr w:type="spellStart"/>
      <w:r w:rsidRPr="00205442">
        <w:rPr>
          <w:rFonts w:cstheme="minorHAnsi"/>
          <w:b/>
          <w:lang w:val="sr-Cyrl-RS"/>
        </w:rPr>
        <w:t>predmeta</w:t>
      </w:r>
      <w:proofErr w:type="spellEnd"/>
      <w:r w:rsidRPr="00205442">
        <w:rPr>
          <w:rFonts w:cstheme="minorHAnsi"/>
          <w:b/>
          <w:lang w:val="sr-Cyrl-RS"/>
        </w:rPr>
        <w:t>.</w:t>
      </w:r>
    </w:p>
    <w:p w14:paraId="57BFBBD7" w14:textId="77777777" w:rsidR="00205442" w:rsidRPr="00205442" w:rsidRDefault="00205442" w:rsidP="00205442">
      <w:pPr>
        <w:pStyle w:val="NoSpacing"/>
        <w:jc w:val="both"/>
        <w:rPr>
          <w:rFonts w:cstheme="minorHAnsi"/>
          <w:bCs/>
          <w:lang w:val="sr-Cyrl-RS"/>
        </w:rPr>
      </w:pPr>
    </w:p>
    <w:p w14:paraId="7195FDB8" w14:textId="2F6221CA" w:rsidR="00205442" w:rsidRPr="00205442" w:rsidRDefault="0017109D" w:rsidP="00205442">
      <w:pPr>
        <w:pStyle w:val="NoSpacing"/>
        <w:jc w:val="both"/>
        <w:rPr>
          <w:rFonts w:cstheme="minorHAnsi"/>
          <w:bCs/>
          <w:lang w:val="sr-Cyrl-RS"/>
        </w:rPr>
      </w:pPr>
      <w:r w:rsidRPr="00D7176D">
        <w:rPr>
          <w:rFonts w:cstheme="minorHAnsi"/>
          <w:b/>
          <w:lang w:val="sr-Latn-RS"/>
        </w:rPr>
        <w:t>U predmetima formiranim tokom</w:t>
      </w:r>
      <w:r>
        <w:rPr>
          <w:rFonts w:cstheme="minorHAnsi"/>
          <w:b/>
          <w:lang w:val="sr-Latn-RS"/>
        </w:rPr>
        <w:t xml:space="preserve"> </w:t>
      </w:r>
      <w:r w:rsidR="00205442" w:rsidRPr="00205442">
        <w:rPr>
          <w:rFonts w:cstheme="minorHAnsi"/>
          <w:b/>
          <w:lang w:val="sr-Cyrl-RS"/>
        </w:rPr>
        <w:t xml:space="preserve">2024. </w:t>
      </w:r>
      <w:proofErr w:type="spellStart"/>
      <w:r w:rsidR="00205442" w:rsidRPr="00205442">
        <w:rPr>
          <w:rFonts w:cstheme="minorHAnsi"/>
          <w:b/>
          <w:lang w:val="sr-Cyrl-RS"/>
        </w:rPr>
        <w:t>godine</w:t>
      </w:r>
      <w:proofErr w:type="spellEnd"/>
      <w:r w:rsidR="00205442" w:rsidRPr="00205442">
        <w:rPr>
          <w:rFonts w:cstheme="minorHAnsi"/>
          <w:b/>
          <w:lang w:val="sr-Cyrl-RS"/>
        </w:rPr>
        <w:t xml:space="preserve"> </w:t>
      </w:r>
      <w:proofErr w:type="spellStart"/>
      <w:r w:rsidR="00205442" w:rsidRPr="00205442">
        <w:rPr>
          <w:rFonts w:cstheme="minorHAnsi"/>
          <w:b/>
          <w:lang w:val="sr-Cyrl-RS"/>
        </w:rPr>
        <w:t>doneta</w:t>
      </w:r>
      <w:proofErr w:type="spellEnd"/>
      <w:r w:rsidR="00205442" w:rsidRPr="00205442">
        <w:rPr>
          <w:rFonts w:cstheme="minorHAnsi"/>
          <w:b/>
          <w:lang w:val="sr-Cyrl-RS"/>
        </w:rPr>
        <w:t xml:space="preserve"> </w:t>
      </w:r>
      <w:proofErr w:type="spellStart"/>
      <w:r w:rsidR="00205442" w:rsidRPr="00205442">
        <w:rPr>
          <w:rFonts w:cstheme="minorHAnsi"/>
          <w:b/>
          <w:lang w:val="sr-Cyrl-RS"/>
        </w:rPr>
        <w:t>je</w:t>
      </w:r>
      <w:proofErr w:type="spellEnd"/>
      <w:r w:rsidR="00205442" w:rsidRPr="00205442">
        <w:rPr>
          <w:rFonts w:cstheme="minorHAnsi"/>
          <w:b/>
          <w:lang w:val="sr-Cyrl-RS"/>
        </w:rPr>
        <w:t xml:space="preserve"> </w:t>
      </w:r>
      <w:proofErr w:type="spellStart"/>
      <w:r w:rsidR="00205442" w:rsidRPr="00205442">
        <w:rPr>
          <w:rFonts w:cstheme="minorHAnsi"/>
          <w:b/>
          <w:lang w:val="sr-Cyrl-RS"/>
        </w:rPr>
        <w:t>samo</w:t>
      </w:r>
      <w:proofErr w:type="spellEnd"/>
      <w:r w:rsidR="00205442" w:rsidRPr="00205442">
        <w:rPr>
          <w:rFonts w:cstheme="minorHAnsi"/>
          <w:b/>
          <w:lang w:val="sr-Cyrl-RS"/>
        </w:rPr>
        <w:t xml:space="preserve"> </w:t>
      </w:r>
      <w:proofErr w:type="spellStart"/>
      <w:r w:rsidR="00205442" w:rsidRPr="00205442">
        <w:rPr>
          <w:rFonts w:cstheme="minorHAnsi"/>
          <w:b/>
          <w:lang w:val="sr-Cyrl-RS"/>
        </w:rPr>
        <w:t>jedna</w:t>
      </w:r>
      <w:proofErr w:type="spellEnd"/>
      <w:r w:rsidR="00205442" w:rsidRPr="00205442">
        <w:rPr>
          <w:rFonts w:cstheme="minorHAnsi"/>
          <w:b/>
          <w:lang w:val="sr-Cyrl-RS"/>
        </w:rPr>
        <w:t xml:space="preserve"> </w:t>
      </w:r>
      <w:proofErr w:type="spellStart"/>
      <w:r w:rsidR="00205442" w:rsidRPr="00205442">
        <w:rPr>
          <w:rFonts w:cstheme="minorHAnsi"/>
          <w:b/>
          <w:lang w:val="sr-Cyrl-RS"/>
        </w:rPr>
        <w:t>osuđujuća</w:t>
      </w:r>
      <w:proofErr w:type="spellEnd"/>
      <w:r w:rsidR="00205442" w:rsidRPr="00205442">
        <w:rPr>
          <w:rFonts w:cstheme="minorHAnsi"/>
          <w:b/>
          <w:lang w:val="sr-Cyrl-RS"/>
        </w:rPr>
        <w:t xml:space="preserve"> </w:t>
      </w:r>
      <w:proofErr w:type="spellStart"/>
      <w:r w:rsidR="00205442" w:rsidRPr="00205442">
        <w:rPr>
          <w:rFonts w:cstheme="minorHAnsi"/>
          <w:b/>
          <w:lang w:val="sr-Cyrl-RS"/>
        </w:rPr>
        <w:t>presuda</w:t>
      </w:r>
      <w:proofErr w:type="spellEnd"/>
      <w:r w:rsidR="00205442" w:rsidRPr="00205442">
        <w:rPr>
          <w:rFonts w:cstheme="minorHAnsi"/>
          <w:b/>
          <w:lang w:val="sr-Cyrl-RS"/>
        </w:rPr>
        <w:t xml:space="preserve">, </w:t>
      </w:r>
      <w:proofErr w:type="spellStart"/>
      <w:r w:rsidR="00205442" w:rsidRPr="00205442">
        <w:rPr>
          <w:rFonts w:cstheme="minorHAnsi"/>
          <w:b/>
          <w:lang w:val="sr-Cyrl-RS"/>
        </w:rPr>
        <w:t>što</w:t>
      </w:r>
      <w:proofErr w:type="spellEnd"/>
      <w:r w:rsidR="00205442" w:rsidRPr="00205442">
        <w:rPr>
          <w:rFonts w:cstheme="minorHAnsi"/>
          <w:b/>
          <w:lang w:val="sr-Cyrl-RS"/>
        </w:rPr>
        <w:t xml:space="preserve"> </w:t>
      </w:r>
      <w:proofErr w:type="spellStart"/>
      <w:r w:rsidR="00205442" w:rsidRPr="00205442">
        <w:rPr>
          <w:rFonts w:cstheme="minorHAnsi"/>
          <w:b/>
          <w:lang w:val="sr-Cyrl-RS"/>
        </w:rPr>
        <w:t>je</w:t>
      </w:r>
      <w:proofErr w:type="spellEnd"/>
      <w:r w:rsidR="00205442" w:rsidRPr="00205442">
        <w:rPr>
          <w:rFonts w:cstheme="minorHAnsi"/>
          <w:b/>
          <w:lang w:val="sr-Cyrl-RS"/>
        </w:rPr>
        <w:t xml:space="preserve"> </w:t>
      </w:r>
      <w:proofErr w:type="spellStart"/>
      <w:r w:rsidR="00205442" w:rsidRPr="00205442">
        <w:rPr>
          <w:rFonts w:cstheme="minorHAnsi"/>
          <w:b/>
          <w:lang w:val="sr-Cyrl-RS"/>
        </w:rPr>
        <w:t>značajno</w:t>
      </w:r>
      <w:proofErr w:type="spellEnd"/>
      <w:r w:rsidR="00205442" w:rsidRPr="00205442">
        <w:rPr>
          <w:rFonts w:cstheme="minorHAnsi"/>
          <w:b/>
          <w:lang w:val="sr-Cyrl-RS"/>
        </w:rPr>
        <w:t xml:space="preserve"> </w:t>
      </w:r>
      <w:proofErr w:type="spellStart"/>
      <w:r w:rsidR="00205442" w:rsidRPr="00205442">
        <w:rPr>
          <w:rFonts w:cstheme="minorHAnsi"/>
          <w:b/>
          <w:lang w:val="sr-Cyrl-RS"/>
        </w:rPr>
        <w:t>manje</w:t>
      </w:r>
      <w:proofErr w:type="spellEnd"/>
      <w:r w:rsidR="00205442" w:rsidRPr="00205442">
        <w:rPr>
          <w:rFonts w:cstheme="minorHAnsi"/>
          <w:b/>
          <w:lang w:val="sr-Cyrl-RS"/>
        </w:rPr>
        <w:t xml:space="preserve"> u </w:t>
      </w:r>
      <w:proofErr w:type="spellStart"/>
      <w:r w:rsidR="00205442" w:rsidRPr="00205442">
        <w:rPr>
          <w:rFonts w:cstheme="minorHAnsi"/>
          <w:b/>
          <w:lang w:val="sr-Cyrl-RS"/>
        </w:rPr>
        <w:t>odnosu</w:t>
      </w:r>
      <w:proofErr w:type="spellEnd"/>
      <w:r w:rsidR="00205442" w:rsidRPr="00205442">
        <w:rPr>
          <w:rFonts w:cstheme="minorHAnsi"/>
          <w:b/>
          <w:lang w:val="sr-Cyrl-RS"/>
        </w:rPr>
        <w:t xml:space="preserve"> </w:t>
      </w:r>
      <w:proofErr w:type="spellStart"/>
      <w:r w:rsidR="00205442" w:rsidRPr="00205442">
        <w:rPr>
          <w:rFonts w:cstheme="minorHAnsi"/>
          <w:b/>
          <w:lang w:val="sr-Cyrl-RS"/>
        </w:rPr>
        <w:t>na</w:t>
      </w:r>
      <w:proofErr w:type="spellEnd"/>
      <w:r w:rsidR="00205442" w:rsidRPr="00205442">
        <w:rPr>
          <w:rFonts w:cstheme="minorHAnsi"/>
          <w:b/>
          <w:lang w:val="sr-Cyrl-RS"/>
        </w:rPr>
        <w:t xml:space="preserve"> 2023. </w:t>
      </w:r>
      <w:proofErr w:type="spellStart"/>
      <w:r w:rsidR="00205442" w:rsidRPr="00205442">
        <w:rPr>
          <w:rFonts w:cstheme="minorHAnsi"/>
          <w:b/>
          <w:lang w:val="sr-Cyrl-RS"/>
        </w:rPr>
        <w:t>godinu</w:t>
      </w:r>
      <w:proofErr w:type="spellEnd"/>
      <w:r w:rsidR="00205442" w:rsidRPr="00205442">
        <w:rPr>
          <w:rFonts w:cstheme="minorHAnsi"/>
          <w:b/>
          <w:lang w:val="sr-Cyrl-RS"/>
        </w:rPr>
        <w:t xml:space="preserve"> </w:t>
      </w:r>
      <w:proofErr w:type="spellStart"/>
      <w:r w:rsidR="00205442" w:rsidRPr="00205442">
        <w:rPr>
          <w:rFonts w:cstheme="minorHAnsi"/>
          <w:b/>
          <w:lang w:val="sr-Cyrl-RS"/>
        </w:rPr>
        <w:t>kada</w:t>
      </w:r>
      <w:proofErr w:type="spellEnd"/>
      <w:r w:rsidR="00205442" w:rsidRPr="00205442">
        <w:rPr>
          <w:rFonts w:cstheme="minorHAnsi"/>
          <w:b/>
          <w:lang w:val="sr-Cyrl-RS"/>
        </w:rPr>
        <w:t xml:space="preserve"> </w:t>
      </w:r>
      <w:proofErr w:type="spellStart"/>
      <w:r w:rsidR="00205442" w:rsidRPr="00205442">
        <w:rPr>
          <w:rFonts w:cstheme="minorHAnsi"/>
          <w:b/>
          <w:lang w:val="sr-Cyrl-RS"/>
        </w:rPr>
        <w:t>su</w:t>
      </w:r>
      <w:proofErr w:type="spellEnd"/>
      <w:r w:rsidR="00205442" w:rsidRPr="00205442">
        <w:rPr>
          <w:rFonts w:cstheme="minorHAnsi"/>
          <w:b/>
          <w:lang w:val="sr-Cyrl-RS"/>
        </w:rPr>
        <w:t xml:space="preserve"> </w:t>
      </w:r>
      <w:proofErr w:type="spellStart"/>
      <w:r w:rsidR="00205442" w:rsidRPr="00205442">
        <w:rPr>
          <w:rFonts w:cstheme="minorHAnsi"/>
          <w:b/>
          <w:lang w:val="sr-Cyrl-RS"/>
        </w:rPr>
        <w:t>osuđujuće</w:t>
      </w:r>
      <w:proofErr w:type="spellEnd"/>
      <w:r w:rsidR="00205442" w:rsidRPr="00205442">
        <w:rPr>
          <w:rFonts w:cstheme="minorHAnsi"/>
          <w:b/>
          <w:lang w:val="sr-Cyrl-RS"/>
        </w:rPr>
        <w:t xml:space="preserve"> </w:t>
      </w:r>
      <w:proofErr w:type="spellStart"/>
      <w:r w:rsidR="00205442" w:rsidRPr="00205442">
        <w:rPr>
          <w:rFonts w:cstheme="minorHAnsi"/>
          <w:b/>
          <w:lang w:val="sr-Cyrl-RS"/>
        </w:rPr>
        <w:t>presude</w:t>
      </w:r>
      <w:proofErr w:type="spellEnd"/>
      <w:r w:rsidR="00205442" w:rsidRPr="00205442">
        <w:rPr>
          <w:rFonts w:cstheme="minorHAnsi"/>
          <w:b/>
          <w:lang w:val="sr-Cyrl-RS"/>
        </w:rPr>
        <w:t xml:space="preserve"> </w:t>
      </w:r>
      <w:proofErr w:type="spellStart"/>
      <w:r w:rsidR="00205442" w:rsidRPr="00205442">
        <w:rPr>
          <w:rFonts w:cstheme="minorHAnsi"/>
          <w:b/>
          <w:lang w:val="sr-Cyrl-RS"/>
        </w:rPr>
        <w:t>donete</w:t>
      </w:r>
      <w:proofErr w:type="spellEnd"/>
      <w:r w:rsidR="00205442" w:rsidRPr="00205442">
        <w:rPr>
          <w:rFonts w:cstheme="minorHAnsi"/>
          <w:b/>
          <w:lang w:val="sr-Cyrl-RS"/>
        </w:rPr>
        <w:t xml:space="preserve"> u </w:t>
      </w:r>
      <w:r w:rsidR="00E449D3" w:rsidRPr="00E449D3">
        <w:rPr>
          <w:rFonts w:cstheme="minorHAnsi"/>
          <w:b/>
          <w:lang w:val="sr-Cyrl-RS"/>
        </w:rPr>
        <w:t>12</w:t>
      </w:r>
      <w:r w:rsidR="00205442" w:rsidRPr="00205442">
        <w:rPr>
          <w:rFonts w:cstheme="minorHAnsi"/>
          <w:b/>
          <w:lang w:val="sr-Cyrl-RS"/>
        </w:rPr>
        <w:t xml:space="preserve"> </w:t>
      </w:r>
      <w:proofErr w:type="spellStart"/>
      <w:r w:rsidR="00205442" w:rsidRPr="00205442">
        <w:rPr>
          <w:rFonts w:cstheme="minorHAnsi"/>
          <w:b/>
          <w:lang w:val="sr-Cyrl-RS"/>
        </w:rPr>
        <w:t>predmeta</w:t>
      </w:r>
      <w:proofErr w:type="spellEnd"/>
      <w:r w:rsidR="00205442" w:rsidRPr="00205442">
        <w:rPr>
          <w:rFonts w:cstheme="minorHAnsi"/>
          <w:b/>
          <w:lang w:val="sr-Cyrl-RS"/>
        </w:rPr>
        <w:t>.</w:t>
      </w:r>
      <w:r w:rsidR="00205442" w:rsidRPr="00205442">
        <w:rPr>
          <w:rFonts w:cstheme="minorHAnsi"/>
          <w:bCs/>
          <w:lang w:val="sr-Cyrl-RS"/>
        </w:rPr>
        <w:t xml:space="preserve"> </w:t>
      </w:r>
      <w:bookmarkEnd w:id="2"/>
      <w:proofErr w:type="spellStart"/>
      <w:r w:rsidR="00205442" w:rsidRPr="00205442">
        <w:rPr>
          <w:rFonts w:cstheme="minorHAnsi"/>
          <w:bCs/>
          <w:lang w:val="sr-Cyrl-RS"/>
        </w:rPr>
        <w:t>Ovde</w:t>
      </w:r>
      <w:proofErr w:type="spellEnd"/>
      <w:r w:rsidR="00205442" w:rsidRPr="00205442">
        <w:rPr>
          <w:rFonts w:cstheme="minorHAnsi"/>
          <w:bCs/>
          <w:lang w:val="sr-Cyrl-RS"/>
        </w:rPr>
        <w:t xml:space="preserve"> </w:t>
      </w:r>
      <w:proofErr w:type="spellStart"/>
      <w:r w:rsidR="00205442" w:rsidRPr="00205442">
        <w:rPr>
          <w:rFonts w:cstheme="minorHAnsi"/>
          <w:bCs/>
          <w:lang w:val="sr-Cyrl-RS"/>
        </w:rPr>
        <w:t>treba</w:t>
      </w:r>
      <w:proofErr w:type="spellEnd"/>
      <w:r w:rsidR="00205442" w:rsidRPr="00205442">
        <w:rPr>
          <w:rFonts w:cstheme="minorHAnsi"/>
          <w:bCs/>
          <w:lang w:val="sr-Cyrl-RS"/>
        </w:rPr>
        <w:t xml:space="preserve"> </w:t>
      </w:r>
      <w:proofErr w:type="spellStart"/>
      <w:r w:rsidR="00205442" w:rsidRPr="00205442">
        <w:rPr>
          <w:rFonts w:cstheme="minorHAnsi"/>
          <w:bCs/>
          <w:lang w:val="sr-Cyrl-RS"/>
        </w:rPr>
        <w:t>posebno</w:t>
      </w:r>
      <w:proofErr w:type="spellEnd"/>
      <w:r w:rsidR="00205442" w:rsidRPr="00205442">
        <w:rPr>
          <w:rFonts w:cstheme="minorHAnsi"/>
          <w:bCs/>
          <w:lang w:val="sr-Cyrl-RS"/>
        </w:rPr>
        <w:t xml:space="preserve"> </w:t>
      </w:r>
      <w:proofErr w:type="spellStart"/>
      <w:r w:rsidR="00205442" w:rsidRPr="00205442">
        <w:rPr>
          <w:rFonts w:cstheme="minorHAnsi"/>
          <w:bCs/>
          <w:lang w:val="sr-Cyrl-RS"/>
        </w:rPr>
        <w:t>imati</w:t>
      </w:r>
      <w:proofErr w:type="spellEnd"/>
      <w:r w:rsidR="00205442" w:rsidRPr="00205442">
        <w:rPr>
          <w:rFonts w:cstheme="minorHAnsi"/>
          <w:bCs/>
          <w:lang w:val="sr-Cyrl-RS"/>
        </w:rPr>
        <w:t xml:space="preserve"> u </w:t>
      </w:r>
      <w:proofErr w:type="spellStart"/>
      <w:r w:rsidR="00205442" w:rsidRPr="00205442">
        <w:rPr>
          <w:rFonts w:cstheme="minorHAnsi"/>
          <w:bCs/>
          <w:lang w:val="sr-Cyrl-RS"/>
        </w:rPr>
        <w:t>vidu</w:t>
      </w:r>
      <w:proofErr w:type="spellEnd"/>
      <w:r w:rsidR="00205442" w:rsidRPr="00205442">
        <w:rPr>
          <w:rFonts w:cstheme="minorHAnsi"/>
          <w:bCs/>
          <w:lang w:val="sr-Cyrl-RS"/>
        </w:rPr>
        <w:t xml:space="preserve"> </w:t>
      </w:r>
      <w:proofErr w:type="spellStart"/>
      <w:r w:rsidR="00205442" w:rsidRPr="00205442">
        <w:rPr>
          <w:rFonts w:cstheme="minorHAnsi"/>
          <w:bCs/>
          <w:lang w:val="sr-Cyrl-RS"/>
        </w:rPr>
        <w:t>da</w:t>
      </w:r>
      <w:proofErr w:type="spellEnd"/>
      <w:r w:rsidR="00205442" w:rsidRPr="00205442">
        <w:rPr>
          <w:rFonts w:cstheme="minorHAnsi"/>
          <w:bCs/>
          <w:lang w:val="sr-Cyrl-RS"/>
        </w:rPr>
        <w:t xml:space="preserve"> </w:t>
      </w:r>
      <w:proofErr w:type="spellStart"/>
      <w:r w:rsidR="00205442" w:rsidRPr="00205442">
        <w:rPr>
          <w:rFonts w:cstheme="minorHAnsi"/>
          <w:bCs/>
          <w:lang w:val="sr-Cyrl-RS"/>
        </w:rPr>
        <w:t>su</w:t>
      </w:r>
      <w:proofErr w:type="spellEnd"/>
      <w:r w:rsidR="00205442" w:rsidRPr="00205442">
        <w:rPr>
          <w:rFonts w:cstheme="minorHAnsi"/>
          <w:bCs/>
          <w:lang w:val="sr-Cyrl-RS"/>
        </w:rPr>
        <w:t xml:space="preserve"> u 2024. </w:t>
      </w:r>
      <w:proofErr w:type="spellStart"/>
      <w:r w:rsidR="00205442" w:rsidRPr="00205442">
        <w:rPr>
          <w:rFonts w:cstheme="minorHAnsi"/>
          <w:bCs/>
          <w:lang w:val="sr-Cyrl-RS"/>
        </w:rPr>
        <w:t>godini</w:t>
      </w:r>
      <w:proofErr w:type="spellEnd"/>
      <w:r w:rsidR="00205442" w:rsidRPr="00205442">
        <w:rPr>
          <w:rFonts w:cstheme="minorHAnsi"/>
          <w:bCs/>
          <w:lang w:val="sr-Cyrl-RS"/>
        </w:rPr>
        <w:t xml:space="preserve"> u </w:t>
      </w:r>
      <w:r w:rsidR="00205442" w:rsidRPr="00205442">
        <w:rPr>
          <w:rFonts w:cstheme="minorHAnsi"/>
          <w:bCs/>
          <w:lang w:val="sr-Latn-RS"/>
        </w:rPr>
        <w:t>37</w:t>
      </w:r>
      <w:r w:rsidR="00205442" w:rsidRPr="00205442">
        <w:rPr>
          <w:rFonts w:cstheme="minorHAnsi"/>
          <w:bCs/>
          <w:lang w:val="sr-Cyrl-RS"/>
        </w:rPr>
        <w:t xml:space="preserve"> </w:t>
      </w:r>
      <w:proofErr w:type="spellStart"/>
      <w:r w:rsidR="00205442" w:rsidRPr="00205442">
        <w:rPr>
          <w:rFonts w:cstheme="minorHAnsi"/>
          <w:bCs/>
          <w:lang w:val="sr-Cyrl-RS"/>
        </w:rPr>
        <w:t>predmet</w:t>
      </w:r>
      <w:proofErr w:type="spellEnd"/>
      <w:r w:rsidR="00205442" w:rsidRPr="00205442">
        <w:rPr>
          <w:rFonts w:cstheme="minorHAnsi"/>
          <w:bCs/>
          <w:lang w:val="sr-Latn-RS"/>
        </w:rPr>
        <w:t>a</w:t>
      </w:r>
      <w:r w:rsidR="00205442" w:rsidRPr="00205442">
        <w:rPr>
          <w:rFonts w:cstheme="minorHAnsi"/>
          <w:bCs/>
          <w:lang w:val="sr-Cyrl-RS"/>
        </w:rPr>
        <w:t xml:space="preserve"> </w:t>
      </w:r>
      <w:proofErr w:type="spellStart"/>
      <w:r w:rsidR="00205442" w:rsidRPr="00205442">
        <w:rPr>
          <w:rFonts w:cstheme="minorHAnsi"/>
          <w:bCs/>
          <w:lang w:val="sr-Cyrl-RS"/>
        </w:rPr>
        <w:t>prijave</w:t>
      </w:r>
      <w:proofErr w:type="spellEnd"/>
      <w:r w:rsidR="00205442" w:rsidRPr="00205442">
        <w:rPr>
          <w:rFonts w:cstheme="minorHAnsi"/>
          <w:bCs/>
          <w:lang w:val="sr-Cyrl-RS"/>
        </w:rPr>
        <w:t xml:space="preserve"> </w:t>
      </w:r>
      <w:proofErr w:type="spellStart"/>
      <w:r w:rsidR="00205442" w:rsidRPr="00205442">
        <w:rPr>
          <w:rFonts w:cstheme="minorHAnsi"/>
          <w:bCs/>
          <w:lang w:val="sr-Cyrl-RS"/>
        </w:rPr>
        <w:t>podnete</w:t>
      </w:r>
      <w:proofErr w:type="spellEnd"/>
      <w:r w:rsidR="00205442" w:rsidRPr="00205442">
        <w:rPr>
          <w:rFonts w:cstheme="minorHAnsi"/>
          <w:bCs/>
          <w:lang w:val="sr-Cyrl-RS"/>
        </w:rPr>
        <w:t xml:space="preserve"> </w:t>
      </w:r>
      <w:proofErr w:type="spellStart"/>
      <w:r w:rsidR="00205442" w:rsidRPr="00205442">
        <w:rPr>
          <w:rFonts w:cstheme="minorHAnsi"/>
          <w:bCs/>
          <w:lang w:val="sr-Cyrl-RS"/>
        </w:rPr>
        <w:t>protiv</w:t>
      </w:r>
      <w:proofErr w:type="spellEnd"/>
      <w:r w:rsidR="00205442" w:rsidRPr="00205442">
        <w:rPr>
          <w:rFonts w:cstheme="minorHAnsi"/>
          <w:bCs/>
          <w:lang w:val="sr-Cyrl-RS"/>
        </w:rPr>
        <w:t xml:space="preserve"> </w:t>
      </w:r>
      <w:proofErr w:type="spellStart"/>
      <w:r w:rsidR="00205442" w:rsidRPr="00205442">
        <w:rPr>
          <w:rFonts w:cstheme="minorHAnsi"/>
          <w:bCs/>
          <w:lang w:val="sr-Cyrl-RS"/>
        </w:rPr>
        <w:t>nepoznatih</w:t>
      </w:r>
      <w:proofErr w:type="spellEnd"/>
      <w:r w:rsidR="00205442" w:rsidRPr="00205442">
        <w:rPr>
          <w:rFonts w:cstheme="minorHAnsi"/>
          <w:bCs/>
          <w:lang w:val="sr-Cyrl-RS"/>
        </w:rPr>
        <w:t xml:space="preserve"> </w:t>
      </w:r>
      <w:proofErr w:type="spellStart"/>
      <w:r w:rsidR="00205442" w:rsidRPr="00205442">
        <w:rPr>
          <w:rFonts w:cstheme="minorHAnsi"/>
          <w:bCs/>
          <w:lang w:val="sr-Cyrl-RS"/>
        </w:rPr>
        <w:t>učinilaca</w:t>
      </w:r>
      <w:proofErr w:type="spellEnd"/>
      <w:r w:rsidR="00205442" w:rsidRPr="00205442">
        <w:rPr>
          <w:rFonts w:cstheme="minorHAnsi"/>
          <w:bCs/>
          <w:lang w:val="sr-Latn-RS"/>
        </w:rPr>
        <w:t xml:space="preserve"> </w:t>
      </w:r>
      <w:r w:rsidR="00205442" w:rsidRPr="00205442">
        <w:rPr>
          <w:rFonts w:cstheme="minorHAnsi"/>
          <w:bCs/>
          <w:lang w:val="sr-Cyrl-RS"/>
        </w:rPr>
        <w:t>-</w:t>
      </w:r>
      <w:r w:rsidR="00205442" w:rsidRPr="00205442">
        <w:rPr>
          <w:rFonts w:cstheme="minorHAnsi"/>
          <w:bCs/>
          <w:lang w:val="sr-Latn-RS"/>
        </w:rPr>
        <w:t xml:space="preserve"> </w:t>
      </w:r>
      <w:proofErr w:type="spellStart"/>
      <w:r w:rsidR="00205442" w:rsidRPr="00205442">
        <w:rPr>
          <w:rFonts w:cstheme="minorHAnsi"/>
          <w:bCs/>
          <w:lang w:val="sr-Cyrl-RS"/>
        </w:rPr>
        <w:t>od</w:t>
      </w:r>
      <w:proofErr w:type="spellEnd"/>
      <w:r w:rsidR="00205442" w:rsidRPr="00205442">
        <w:rPr>
          <w:rFonts w:cstheme="minorHAnsi"/>
          <w:bCs/>
          <w:lang w:val="sr-Cyrl-RS"/>
        </w:rPr>
        <w:t xml:space="preserve"> </w:t>
      </w:r>
      <w:proofErr w:type="spellStart"/>
      <w:r w:rsidR="00205442" w:rsidRPr="00205442">
        <w:rPr>
          <w:rFonts w:cstheme="minorHAnsi"/>
          <w:bCs/>
          <w:lang w:val="sr-Cyrl-RS"/>
        </w:rPr>
        <w:t>toga</w:t>
      </w:r>
      <w:proofErr w:type="spellEnd"/>
      <w:r w:rsidR="00205442" w:rsidRPr="00205442">
        <w:rPr>
          <w:rFonts w:cstheme="minorHAnsi"/>
          <w:bCs/>
          <w:lang w:val="sr-Cyrl-RS"/>
        </w:rPr>
        <w:t xml:space="preserve"> </w:t>
      </w:r>
      <w:r w:rsidR="00205442" w:rsidRPr="00205442">
        <w:rPr>
          <w:rFonts w:cstheme="minorHAnsi"/>
          <w:bCs/>
          <w:lang w:val="sr-Latn-RS"/>
        </w:rPr>
        <w:t>33</w:t>
      </w:r>
      <w:r w:rsidR="00205442" w:rsidRPr="00205442">
        <w:rPr>
          <w:rFonts w:cstheme="minorHAnsi"/>
          <w:bCs/>
          <w:lang w:val="sr-Cyrl-RS"/>
        </w:rPr>
        <w:t xml:space="preserve"> </w:t>
      </w:r>
      <w:proofErr w:type="spellStart"/>
      <w:r w:rsidR="00205442" w:rsidRPr="00205442">
        <w:rPr>
          <w:rFonts w:cstheme="minorHAnsi"/>
          <w:bCs/>
          <w:lang w:val="sr-Cyrl-RS"/>
        </w:rPr>
        <w:t>predmeta</w:t>
      </w:r>
      <w:proofErr w:type="spellEnd"/>
      <w:r w:rsidR="00205442" w:rsidRPr="00205442">
        <w:rPr>
          <w:rFonts w:cstheme="minorHAnsi"/>
          <w:bCs/>
          <w:lang w:val="sr-Cyrl-RS"/>
        </w:rPr>
        <w:t xml:space="preserve"> </w:t>
      </w:r>
      <w:proofErr w:type="spellStart"/>
      <w:r w:rsidR="00205442" w:rsidRPr="00205442">
        <w:rPr>
          <w:rFonts w:cstheme="minorHAnsi"/>
          <w:bCs/>
          <w:lang w:val="sr-Cyrl-RS"/>
        </w:rPr>
        <w:t>su</w:t>
      </w:r>
      <w:proofErr w:type="spellEnd"/>
      <w:r w:rsidR="00205442" w:rsidRPr="00205442">
        <w:rPr>
          <w:rFonts w:cstheme="minorHAnsi"/>
          <w:bCs/>
          <w:lang w:val="sr-Cyrl-RS"/>
        </w:rPr>
        <w:t xml:space="preserve"> </w:t>
      </w:r>
      <w:proofErr w:type="spellStart"/>
      <w:r w:rsidR="00205442" w:rsidRPr="00205442">
        <w:rPr>
          <w:rFonts w:cstheme="minorHAnsi"/>
          <w:bCs/>
          <w:lang w:val="sr-Cyrl-RS"/>
        </w:rPr>
        <w:t>formirana</w:t>
      </w:r>
      <w:proofErr w:type="spellEnd"/>
      <w:r w:rsidR="00205442" w:rsidRPr="00205442">
        <w:rPr>
          <w:rFonts w:cstheme="minorHAnsi"/>
          <w:bCs/>
          <w:lang w:val="sr-Cyrl-RS"/>
        </w:rPr>
        <w:t xml:space="preserve"> u </w:t>
      </w:r>
      <w:proofErr w:type="spellStart"/>
      <w:r w:rsidR="00205442" w:rsidRPr="00205442">
        <w:rPr>
          <w:rFonts w:cstheme="minorHAnsi"/>
          <w:bCs/>
          <w:lang w:val="sr-Cyrl-RS"/>
        </w:rPr>
        <w:t>Posebnom</w:t>
      </w:r>
      <w:proofErr w:type="spellEnd"/>
      <w:r w:rsidR="00205442" w:rsidRPr="00205442">
        <w:rPr>
          <w:rFonts w:cstheme="minorHAnsi"/>
          <w:bCs/>
          <w:lang w:val="sr-Cyrl-RS"/>
        </w:rPr>
        <w:t xml:space="preserve"> </w:t>
      </w:r>
      <w:proofErr w:type="spellStart"/>
      <w:r w:rsidR="00205442" w:rsidRPr="00205442">
        <w:rPr>
          <w:rFonts w:cstheme="minorHAnsi"/>
          <w:bCs/>
          <w:lang w:val="sr-Cyrl-RS"/>
        </w:rPr>
        <w:t>javnom</w:t>
      </w:r>
      <w:proofErr w:type="spellEnd"/>
      <w:r w:rsidR="00205442" w:rsidRPr="00205442">
        <w:rPr>
          <w:rFonts w:cstheme="minorHAnsi"/>
          <w:bCs/>
          <w:lang w:val="sr-Cyrl-RS"/>
        </w:rPr>
        <w:t xml:space="preserve"> </w:t>
      </w:r>
      <w:proofErr w:type="spellStart"/>
      <w:r w:rsidR="00205442" w:rsidRPr="00205442">
        <w:rPr>
          <w:rFonts w:cstheme="minorHAnsi"/>
          <w:bCs/>
          <w:lang w:val="sr-Cyrl-RS"/>
        </w:rPr>
        <w:t>tužilaštvu</w:t>
      </w:r>
      <w:proofErr w:type="spellEnd"/>
      <w:r w:rsidR="00205442" w:rsidRPr="00205442">
        <w:rPr>
          <w:rFonts w:cstheme="minorHAnsi"/>
          <w:bCs/>
          <w:lang w:val="sr-Cyrl-RS"/>
        </w:rPr>
        <w:t xml:space="preserve"> </w:t>
      </w:r>
      <w:proofErr w:type="spellStart"/>
      <w:r w:rsidR="00205442" w:rsidRPr="00205442">
        <w:rPr>
          <w:rFonts w:cstheme="minorHAnsi"/>
          <w:bCs/>
          <w:lang w:val="sr-Cyrl-RS"/>
        </w:rPr>
        <w:t>za</w:t>
      </w:r>
      <w:proofErr w:type="spellEnd"/>
      <w:r w:rsidR="00205442" w:rsidRPr="00205442">
        <w:rPr>
          <w:rFonts w:cstheme="minorHAnsi"/>
          <w:bCs/>
          <w:lang w:val="sr-Cyrl-RS"/>
        </w:rPr>
        <w:t xml:space="preserve"> </w:t>
      </w:r>
      <w:proofErr w:type="spellStart"/>
      <w:r w:rsidR="00205442" w:rsidRPr="00205442">
        <w:rPr>
          <w:rFonts w:cstheme="minorHAnsi"/>
          <w:bCs/>
          <w:lang w:val="sr-Cyrl-RS"/>
        </w:rPr>
        <w:t>visokotehnološki</w:t>
      </w:r>
      <w:proofErr w:type="spellEnd"/>
      <w:r w:rsidR="00205442" w:rsidRPr="00205442">
        <w:rPr>
          <w:rFonts w:cstheme="minorHAnsi"/>
          <w:bCs/>
          <w:lang w:val="sr-Cyrl-RS"/>
        </w:rPr>
        <w:t xml:space="preserve"> </w:t>
      </w:r>
      <w:proofErr w:type="spellStart"/>
      <w:r w:rsidR="00205442" w:rsidRPr="00205442">
        <w:rPr>
          <w:rFonts w:cstheme="minorHAnsi"/>
          <w:bCs/>
          <w:lang w:val="sr-Cyrl-RS"/>
        </w:rPr>
        <w:t>kriminal</w:t>
      </w:r>
      <w:proofErr w:type="spellEnd"/>
      <w:r w:rsidR="00205442" w:rsidRPr="00205442">
        <w:rPr>
          <w:rFonts w:cstheme="minorHAnsi"/>
          <w:bCs/>
          <w:lang w:val="sr-Cyrl-RS"/>
        </w:rPr>
        <w:t xml:space="preserve">, a </w:t>
      </w:r>
      <w:r w:rsidR="00205442" w:rsidRPr="00205442">
        <w:rPr>
          <w:rFonts w:cstheme="minorHAnsi"/>
          <w:bCs/>
          <w:lang w:val="sr-Latn-RS"/>
        </w:rPr>
        <w:t>4</w:t>
      </w:r>
      <w:r w:rsidR="00205442" w:rsidRPr="00205442">
        <w:rPr>
          <w:rFonts w:cstheme="minorHAnsi"/>
          <w:bCs/>
          <w:lang w:val="sr-Cyrl-RS"/>
        </w:rPr>
        <w:t xml:space="preserve"> u</w:t>
      </w:r>
      <w:r w:rsidR="006542C5">
        <w:rPr>
          <w:rFonts w:cstheme="minorHAnsi"/>
          <w:bCs/>
          <w:lang w:val="sr-Latn-RS"/>
        </w:rPr>
        <w:t xml:space="preserve"> tužilaštvima</w:t>
      </w:r>
      <w:r w:rsidR="00205442" w:rsidRPr="00205442">
        <w:rPr>
          <w:rFonts w:cstheme="minorHAnsi"/>
          <w:bCs/>
          <w:lang w:val="sr-Cyrl-RS"/>
        </w:rPr>
        <w:t xml:space="preserve"> </w:t>
      </w:r>
      <w:proofErr w:type="spellStart"/>
      <w:r w:rsidR="00205442" w:rsidRPr="00205442">
        <w:rPr>
          <w:rFonts w:cstheme="minorHAnsi"/>
          <w:bCs/>
          <w:lang w:val="sr-Cyrl-RS"/>
        </w:rPr>
        <w:t>opšte</w:t>
      </w:r>
      <w:proofErr w:type="spellEnd"/>
      <w:r w:rsidR="00205442" w:rsidRPr="00205442">
        <w:rPr>
          <w:rFonts w:cstheme="minorHAnsi"/>
          <w:bCs/>
          <w:lang w:val="sr-Cyrl-RS"/>
        </w:rPr>
        <w:t xml:space="preserve"> </w:t>
      </w:r>
      <w:proofErr w:type="spellStart"/>
      <w:r w:rsidR="00205442" w:rsidRPr="00205442">
        <w:rPr>
          <w:rFonts w:cstheme="minorHAnsi"/>
          <w:bCs/>
          <w:lang w:val="sr-Cyrl-RS"/>
        </w:rPr>
        <w:t>nadležnosti</w:t>
      </w:r>
      <w:proofErr w:type="spellEnd"/>
      <w:r w:rsidR="00205442" w:rsidRPr="00205442">
        <w:rPr>
          <w:rFonts w:cstheme="minorHAnsi"/>
          <w:bCs/>
          <w:lang w:val="sr-Cyrl-RS"/>
        </w:rPr>
        <w:t xml:space="preserve">. U </w:t>
      </w:r>
      <w:proofErr w:type="spellStart"/>
      <w:r w:rsidR="00205442" w:rsidRPr="00205442">
        <w:rPr>
          <w:rFonts w:cstheme="minorHAnsi"/>
          <w:bCs/>
          <w:lang w:val="sr-Cyrl-RS"/>
        </w:rPr>
        <w:t>tim</w:t>
      </w:r>
      <w:proofErr w:type="spellEnd"/>
      <w:r w:rsidR="00205442" w:rsidRPr="00205442">
        <w:rPr>
          <w:rFonts w:cstheme="minorHAnsi"/>
          <w:bCs/>
          <w:lang w:val="sr-Cyrl-RS"/>
        </w:rPr>
        <w:t xml:space="preserve"> </w:t>
      </w:r>
      <w:proofErr w:type="spellStart"/>
      <w:r w:rsidR="00205442" w:rsidRPr="00205442">
        <w:rPr>
          <w:rFonts w:cstheme="minorHAnsi"/>
          <w:bCs/>
          <w:lang w:val="sr-Cyrl-RS"/>
        </w:rPr>
        <w:t>slučajevima</w:t>
      </w:r>
      <w:proofErr w:type="spellEnd"/>
      <w:r w:rsidR="00205442" w:rsidRPr="00205442">
        <w:rPr>
          <w:rFonts w:cstheme="minorHAnsi"/>
          <w:bCs/>
          <w:lang w:val="sr-Cyrl-RS"/>
        </w:rPr>
        <w:t xml:space="preserve"> </w:t>
      </w:r>
      <w:proofErr w:type="spellStart"/>
      <w:r w:rsidR="00205442" w:rsidRPr="00205442">
        <w:rPr>
          <w:rFonts w:cstheme="minorHAnsi"/>
          <w:bCs/>
          <w:lang w:val="sr-Cyrl-RS"/>
        </w:rPr>
        <w:t>vođenje</w:t>
      </w:r>
      <w:proofErr w:type="spellEnd"/>
      <w:r w:rsidR="00205442" w:rsidRPr="00205442">
        <w:rPr>
          <w:rFonts w:cstheme="minorHAnsi"/>
          <w:bCs/>
          <w:lang w:val="sr-Cyrl-RS"/>
        </w:rPr>
        <w:t xml:space="preserve"> </w:t>
      </w:r>
      <w:proofErr w:type="spellStart"/>
      <w:r w:rsidR="00205442" w:rsidRPr="00205442">
        <w:rPr>
          <w:rFonts w:cstheme="minorHAnsi"/>
          <w:bCs/>
          <w:lang w:val="sr-Cyrl-RS"/>
        </w:rPr>
        <w:t>krivičnog</w:t>
      </w:r>
      <w:proofErr w:type="spellEnd"/>
      <w:r w:rsidR="00205442" w:rsidRPr="00205442">
        <w:rPr>
          <w:rFonts w:cstheme="minorHAnsi"/>
          <w:bCs/>
          <w:lang w:val="sr-Cyrl-RS"/>
        </w:rPr>
        <w:t xml:space="preserve"> </w:t>
      </w:r>
      <w:proofErr w:type="spellStart"/>
      <w:r w:rsidR="00205442" w:rsidRPr="00205442">
        <w:rPr>
          <w:rFonts w:cstheme="minorHAnsi"/>
          <w:bCs/>
          <w:lang w:val="sr-Cyrl-RS"/>
        </w:rPr>
        <w:t>postupka</w:t>
      </w:r>
      <w:proofErr w:type="spellEnd"/>
      <w:r w:rsidR="00205442" w:rsidRPr="00205442">
        <w:rPr>
          <w:rFonts w:cstheme="minorHAnsi"/>
          <w:bCs/>
          <w:lang w:val="sr-Cyrl-RS"/>
        </w:rPr>
        <w:t xml:space="preserve"> </w:t>
      </w:r>
      <w:proofErr w:type="spellStart"/>
      <w:r w:rsidR="00205442" w:rsidRPr="00205442">
        <w:rPr>
          <w:rFonts w:cstheme="minorHAnsi"/>
          <w:bCs/>
          <w:lang w:val="sr-Cyrl-RS"/>
        </w:rPr>
        <w:t>je</w:t>
      </w:r>
      <w:proofErr w:type="spellEnd"/>
      <w:r w:rsidR="00205442" w:rsidRPr="00205442">
        <w:rPr>
          <w:rFonts w:cstheme="minorHAnsi"/>
          <w:bCs/>
          <w:lang w:val="sr-Cyrl-RS"/>
        </w:rPr>
        <w:t xml:space="preserve"> </w:t>
      </w:r>
      <w:proofErr w:type="spellStart"/>
      <w:r w:rsidR="00205442" w:rsidRPr="00205442">
        <w:rPr>
          <w:rFonts w:cstheme="minorHAnsi"/>
          <w:bCs/>
          <w:lang w:val="sr-Cyrl-RS"/>
        </w:rPr>
        <w:t>uslovljeno</w:t>
      </w:r>
      <w:proofErr w:type="spellEnd"/>
      <w:r w:rsidR="00205442" w:rsidRPr="00205442">
        <w:rPr>
          <w:rFonts w:cstheme="minorHAnsi"/>
          <w:bCs/>
          <w:lang w:val="sr-Cyrl-RS"/>
        </w:rPr>
        <w:t xml:space="preserve"> </w:t>
      </w:r>
      <w:proofErr w:type="spellStart"/>
      <w:r w:rsidR="00205442" w:rsidRPr="00205442">
        <w:rPr>
          <w:rFonts w:cstheme="minorHAnsi"/>
          <w:bCs/>
          <w:lang w:val="sr-Cyrl-RS"/>
        </w:rPr>
        <w:t>otkrivanjem</w:t>
      </w:r>
      <w:proofErr w:type="spellEnd"/>
      <w:r w:rsidR="00205442" w:rsidRPr="00205442">
        <w:rPr>
          <w:rFonts w:cstheme="minorHAnsi"/>
          <w:bCs/>
          <w:lang w:val="sr-Cyrl-RS"/>
        </w:rPr>
        <w:t xml:space="preserve"> </w:t>
      </w:r>
      <w:proofErr w:type="spellStart"/>
      <w:r w:rsidR="00205442" w:rsidRPr="00205442">
        <w:rPr>
          <w:rFonts w:cstheme="minorHAnsi"/>
          <w:bCs/>
          <w:lang w:val="sr-Cyrl-RS"/>
        </w:rPr>
        <w:t>identiteta</w:t>
      </w:r>
      <w:proofErr w:type="spellEnd"/>
      <w:r w:rsidR="00205442" w:rsidRPr="00205442">
        <w:rPr>
          <w:rFonts w:cstheme="minorHAnsi"/>
          <w:bCs/>
          <w:lang w:val="sr-Cyrl-RS"/>
        </w:rPr>
        <w:t xml:space="preserve"> </w:t>
      </w:r>
      <w:proofErr w:type="spellStart"/>
      <w:r w:rsidR="00205442" w:rsidRPr="00205442">
        <w:rPr>
          <w:rFonts w:cstheme="minorHAnsi"/>
          <w:bCs/>
          <w:lang w:val="sr-Cyrl-RS"/>
        </w:rPr>
        <w:t>učinioca</w:t>
      </w:r>
      <w:proofErr w:type="spellEnd"/>
      <w:r w:rsidR="00205442" w:rsidRPr="00205442">
        <w:rPr>
          <w:rFonts w:cstheme="minorHAnsi"/>
          <w:bCs/>
          <w:lang w:val="sr-Cyrl-RS"/>
        </w:rPr>
        <w:t xml:space="preserve"> </w:t>
      </w:r>
      <w:proofErr w:type="spellStart"/>
      <w:r w:rsidR="00205442" w:rsidRPr="00205442">
        <w:rPr>
          <w:rFonts w:cstheme="minorHAnsi"/>
          <w:bCs/>
          <w:lang w:val="sr-Cyrl-RS"/>
        </w:rPr>
        <w:t>od</w:t>
      </w:r>
      <w:proofErr w:type="spellEnd"/>
      <w:r w:rsidR="00205442" w:rsidRPr="00205442">
        <w:rPr>
          <w:rFonts w:cstheme="minorHAnsi"/>
          <w:bCs/>
          <w:lang w:val="sr-Cyrl-RS"/>
        </w:rPr>
        <w:t xml:space="preserve"> </w:t>
      </w:r>
      <w:proofErr w:type="spellStart"/>
      <w:r w:rsidR="00205442" w:rsidRPr="00205442">
        <w:rPr>
          <w:rFonts w:cstheme="minorHAnsi"/>
          <w:bCs/>
          <w:lang w:val="sr-Cyrl-RS"/>
        </w:rPr>
        <w:t>strane</w:t>
      </w:r>
      <w:proofErr w:type="spellEnd"/>
      <w:r w:rsidR="00205442" w:rsidRPr="00205442">
        <w:rPr>
          <w:rFonts w:cstheme="minorHAnsi"/>
          <w:bCs/>
          <w:lang w:val="sr-Cyrl-RS"/>
        </w:rPr>
        <w:t xml:space="preserve"> </w:t>
      </w:r>
      <w:proofErr w:type="spellStart"/>
      <w:r w:rsidR="00205442" w:rsidRPr="00205442">
        <w:rPr>
          <w:rFonts w:cstheme="minorHAnsi"/>
          <w:bCs/>
          <w:lang w:val="sr-Cyrl-RS"/>
        </w:rPr>
        <w:t>policije</w:t>
      </w:r>
      <w:proofErr w:type="spellEnd"/>
      <w:r w:rsidR="00205442" w:rsidRPr="00205442">
        <w:rPr>
          <w:rFonts w:cstheme="minorHAnsi"/>
          <w:bCs/>
          <w:lang w:val="sr-Latn-RS"/>
        </w:rPr>
        <w:t xml:space="preserve"> (otkriveni izvršioci u 5 predmeta)</w:t>
      </w:r>
      <w:r w:rsidR="00205442" w:rsidRPr="00205442">
        <w:rPr>
          <w:rFonts w:cstheme="minorHAnsi"/>
          <w:bCs/>
          <w:lang w:val="sr-Cyrl-RS"/>
        </w:rPr>
        <w:t xml:space="preserve">, </w:t>
      </w:r>
      <w:proofErr w:type="spellStart"/>
      <w:r w:rsidR="00205442" w:rsidRPr="00205442">
        <w:rPr>
          <w:rFonts w:cstheme="minorHAnsi"/>
          <w:bCs/>
          <w:lang w:val="sr-Cyrl-RS"/>
        </w:rPr>
        <w:t>što</w:t>
      </w:r>
      <w:proofErr w:type="spellEnd"/>
      <w:r w:rsidR="00205442" w:rsidRPr="00205442">
        <w:rPr>
          <w:rFonts w:cstheme="minorHAnsi"/>
          <w:bCs/>
          <w:lang w:val="sr-Cyrl-RS"/>
        </w:rPr>
        <w:t xml:space="preserve"> </w:t>
      </w:r>
      <w:r w:rsidR="00205442" w:rsidRPr="00205442">
        <w:rPr>
          <w:rFonts w:cstheme="minorHAnsi"/>
          <w:bCs/>
          <w:lang w:val="sr-Latn-RS"/>
        </w:rPr>
        <w:t>otežava</w:t>
      </w:r>
      <w:r w:rsidR="00205442" w:rsidRPr="00205442">
        <w:rPr>
          <w:rFonts w:cstheme="minorHAnsi"/>
          <w:bCs/>
          <w:lang w:val="sr-Cyrl-RS"/>
        </w:rPr>
        <w:t xml:space="preserve"> </w:t>
      </w:r>
      <w:proofErr w:type="spellStart"/>
      <w:r w:rsidR="00205442" w:rsidRPr="00205442">
        <w:rPr>
          <w:rFonts w:cstheme="minorHAnsi"/>
          <w:bCs/>
          <w:lang w:val="sr-Cyrl-RS"/>
        </w:rPr>
        <w:t>sprovođenj</w:t>
      </w:r>
      <w:proofErr w:type="spellEnd"/>
      <w:r w:rsidR="004970B0">
        <w:rPr>
          <w:rFonts w:cstheme="minorHAnsi"/>
          <w:bCs/>
          <w:lang w:val="sr-Latn-RS"/>
        </w:rPr>
        <w:t>e</w:t>
      </w:r>
      <w:r w:rsidR="00205442" w:rsidRPr="00205442">
        <w:rPr>
          <w:rFonts w:cstheme="minorHAnsi"/>
          <w:bCs/>
          <w:lang w:val="sr-Cyrl-RS"/>
        </w:rPr>
        <w:t xml:space="preserve"> </w:t>
      </w:r>
      <w:proofErr w:type="spellStart"/>
      <w:r w:rsidR="00205442" w:rsidRPr="00205442">
        <w:rPr>
          <w:rFonts w:cstheme="minorHAnsi"/>
          <w:bCs/>
          <w:lang w:val="sr-Cyrl-RS"/>
        </w:rPr>
        <w:t>istrage</w:t>
      </w:r>
      <w:proofErr w:type="spellEnd"/>
      <w:r w:rsidR="00205442" w:rsidRPr="00205442">
        <w:rPr>
          <w:rFonts w:cstheme="minorHAnsi"/>
          <w:bCs/>
          <w:lang w:val="sr-Cyrl-RS"/>
        </w:rPr>
        <w:t xml:space="preserve"> i </w:t>
      </w:r>
      <w:proofErr w:type="spellStart"/>
      <w:r w:rsidR="00205442" w:rsidRPr="00205442">
        <w:rPr>
          <w:rFonts w:cstheme="minorHAnsi"/>
          <w:bCs/>
          <w:lang w:val="sr-Cyrl-RS"/>
        </w:rPr>
        <w:t>podn</w:t>
      </w:r>
      <w:proofErr w:type="spellEnd"/>
      <w:r w:rsidR="004970B0">
        <w:rPr>
          <w:rFonts w:cstheme="minorHAnsi"/>
          <w:bCs/>
          <w:lang w:val="sr-Latn-RS"/>
        </w:rPr>
        <w:t>o</w:t>
      </w:r>
      <w:proofErr w:type="spellStart"/>
      <w:r w:rsidR="00205442" w:rsidRPr="00205442">
        <w:rPr>
          <w:rFonts w:cstheme="minorHAnsi"/>
          <w:bCs/>
          <w:lang w:val="sr-Cyrl-RS"/>
        </w:rPr>
        <w:t>šenj</w:t>
      </w:r>
      <w:proofErr w:type="spellEnd"/>
      <w:r w:rsidR="004970B0">
        <w:rPr>
          <w:rFonts w:cstheme="minorHAnsi"/>
          <w:bCs/>
          <w:lang w:val="sr-Latn-RS"/>
        </w:rPr>
        <w:t>e</w:t>
      </w:r>
      <w:r w:rsidR="00205442" w:rsidRPr="00205442">
        <w:rPr>
          <w:rFonts w:cstheme="minorHAnsi"/>
          <w:bCs/>
          <w:lang w:val="sr-Cyrl-RS"/>
        </w:rPr>
        <w:t xml:space="preserve"> </w:t>
      </w:r>
      <w:proofErr w:type="spellStart"/>
      <w:r w:rsidR="00205442" w:rsidRPr="00205442">
        <w:rPr>
          <w:rFonts w:cstheme="minorHAnsi"/>
          <w:bCs/>
          <w:lang w:val="sr-Cyrl-RS"/>
        </w:rPr>
        <w:t>optužnog</w:t>
      </w:r>
      <w:proofErr w:type="spellEnd"/>
      <w:r w:rsidR="00205442" w:rsidRPr="00205442">
        <w:rPr>
          <w:rFonts w:cstheme="minorHAnsi"/>
          <w:bCs/>
          <w:lang w:val="sr-Cyrl-RS"/>
        </w:rPr>
        <w:t xml:space="preserve"> </w:t>
      </w:r>
      <w:proofErr w:type="spellStart"/>
      <w:r w:rsidR="00205442" w:rsidRPr="00205442">
        <w:rPr>
          <w:rFonts w:cstheme="minorHAnsi"/>
          <w:bCs/>
          <w:lang w:val="sr-Cyrl-RS"/>
        </w:rPr>
        <w:t>akta</w:t>
      </w:r>
      <w:proofErr w:type="spellEnd"/>
      <w:r w:rsidR="00205442" w:rsidRPr="00205442">
        <w:rPr>
          <w:rFonts w:cstheme="minorHAnsi"/>
          <w:bCs/>
          <w:lang w:val="sr-Cyrl-RS"/>
        </w:rPr>
        <w:t>.</w:t>
      </w:r>
    </w:p>
    <w:p w14:paraId="22337B26" w14:textId="77777777" w:rsidR="00205442" w:rsidRPr="00205442" w:rsidRDefault="00205442" w:rsidP="00205442">
      <w:pPr>
        <w:pStyle w:val="NoSpacing"/>
        <w:jc w:val="both"/>
        <w:rPr>
          <w:rFonts w:cstheme="minorHAnsi"/>
          <w:bCs/>
          <w:lang w:val="sr-Cyrl-RS"/>
        </w:rPr>
      </w:pPr>
    </w:p>
    <w:p w14:paraId="2C082BA9" w14:textId="265AE187" w:rsidR="00205442" w:rsidRPr="00205442" w:rsidRDefault="00205442" w:rsidP="00205442">
      <w:pPr>
        <w:pStyle w:val="NoSpacing"/>
        <w:jc w:val="both"/>
        <w:rPr>
          <w:rFonts w:cstheme="minorHAnsi"/>
          <w:bCs/>
          <w:lang w:val="sr-Cyrl-RS"/>
        </w:rPr>
      </w:pPr>
      <w:proofErr w:type="spellStart"/>
      <w:r w:rsidRPr="00205442">
        <w:rPr>
          <w:rFonts w:cstheme="minorHAnsi"/>
          <w:bCs/>
          <w:lang w:val="sr-Cyrl-RS"/>
        </w:rPr>
        <w:t>Međutim</w:t>
      </w:r>
      <w:proofErr w:type="spellEnd"/>
      <w:r w:rsidRPr="00205442">
        <w:rPr>
          <w:rFonts w:cstheme="minorHAnsi"/>
          <w:bCs/>
          <w:lang w:val="sr-Cyrl-RS"/>
        </w:rPr>
        <w:t xml:space="preserve">, </w:t>
      </w:r>
      <w:proofErr w:type="spellStart"/>
      <w:r w:rsidRPr="00205442">
        <w:rPr>
          <w:rFonts w:cstheme="minorHAnsi"/>
          <w:bCs/>
          <w:lang w:val="sr-Cyrl-RS"/>
        </w:rPr>
        <w:t>treba</w:t>
      </w:r>
      <w:proofErr w:type="spellEnd"/>
      <w:r w:rsidRPr="00205442">
        <w:rPr>
          <w:rFonts w:cstheme="minorHAnsi"/>
          <w:bCs/>
          <w:lang w:val="sr-Cyrl-RS"/>
        </w:rPr>
        <w:t xml:space="preserve"> </w:t>
      </w:r>
      <w:proofErr w:type="spellStart"/>
      <w:r w:rsidRPr="00205442">
        <w:rPr>
          <w:rFonts w:cstheme="minorHAnsi"/>
          <w:bCs/>
          <w:lang w:val="sr-Cyrl-RS"/>
        </w:rPr>
        <w:t>istaći</w:t>
      </w:r>
      <w:proofErr w:type="spellEnd"/>
      <w:r w:rsidRPr="00205442">
        <w:rPr>
          <w:rFonts w:cstheme="minorHAnsi"/>
          <w:bCs/>
          <w:lang w:val="sr-Cyrl-RS"/>
        </w:rPr>
        <w:t xml:space="preserve"> </w:t>
      </w:r>
      <w:proofErr w:type="spellStart"/>
      <w:r w:rsidRPr="00205442">
        <w:rPr>
          <w:rFonts w:cstheme="minorHAnsi"/>
          <w:bCs/>
          <w:lang w:val="sr-Cyrl-RS"/>
        </w:rPr>
        <w:t>da</w:t>
      </w:r>
      <w:proofErr w:type="spellEnd"/>
      <w:r w:rsidRPr="00205442">
        <w:rPr>
          <w:rFonts w:cstheme="minorHAnsi"/>
          <w:bCs/>
          <w:lang w:val="sr-Cyrl-RS"/>
        </w:rPr>
        <w:t xml:space="preserve"> </w:t>
      </w:r>
      <w:proofErr w:type="spellStart"/>
      <w:r w:rsidRPr="00205442">
        <w:rPr>
          <w:rFonts w:cstheme="minorHAnsi"/>
          <w:bCs/>
          <w:lang w:val="sr-Cyrl-RS"/>
        </w:rPr>
        <w:t>su</w:t>
      </w:r>
      <w:proofErr w:type="spellEnd"/>
      <w:r w:rsidRPr="00205442">
        <w:rPr>
          <w:rFonts w:cstheme="minorHAnsi"/>
          <w:bCs/>
          <w:lang w:val="sr-Cyrl-RS"/>
        </w:rPr>
        <w:t xml:space="preserve"> </w:t>
      </w:r>
      <w:proofErr w:type="spellStart"/>
      <w:r w:rsidRPr="00205442">
        <w:rPr>
          <w:rFonts w:cstheme="minorHAnsi"/>
          <w:bCs/>
          <w:lang w:val="sr-Cyrl-RS"/>
        </w:rPr>
        <w:t>tokom</w:t>
      </w:r>
      <w:proofErr w:type="spellEnd"/>
      <w:r w:rsidRPr="00205442">
        <w:rPr>
          <w:rFonts w:cstheme="minorHAnsi"/>
          <w:bCs/>
          <w:lang w:val="sr-Cyrl-RS"/>
        </w:rPr>
        <w:t xml:space="preserve"> 2024. </w:t>
      </w:r>
      <w:proofErr w:type="spellStart"/>
      <w:r w:rsidRPr="00205442">
        <w:rPr>
          <w:rFonts w:cstheme="minorHAnsi"/>
          <w:bCs/>
          <w:lang w:val="sr-Cyrl-RS"/>
        </w:rPr>
        <w:t>godine</w:t>
      </w:r>
      <w:proofErr w:type="spellEnd"/>
      <w:r w:rsidRPr="00205442">
        <w:rPr>
          <w:rFonts w:cstheme="minorHAnsi"/>
          <w:bCs/>
          <w:lang w:val="sr-Cyrl-RS"/>
        </w:rPr>
        <w:t xml:space="preserve"> </w:t>
      </w:r>
      <w:proofErr w:type="spellStart"/>
      <w:r w:rsidRPr="00205442">
        <w:rPr>
          <w:rFonts w:cstheme="minorHAnsi"/>
          <w:bCs/>
          <w:lang w:val="sr-Cyrl-RS"/>
        </w:rPr>
        <w:t>sudovi</w:t>
      </w:r>
      <w:proofErr w:type="spellEnd"/>
      <w:r w:rsidRPr="00205442">
        <w:rPr>
          <w:rFonts w:cstheme="minorHAnsi"/>
          <w:bCs/>
          <w:lang w:val="sr-Cyrl-RS"/>
        </w:rPr>
        <w:t xml:space="preserve"> </w:t>
      </w:r>
      <w:proofErr w:type="spellStart"/>
      <w:r w:rsidRPr="00205442">
        <w:rPr>
          <w:rFonts w:cstheme="minorHAnsi"/>
          <w:bCs/>
          <w:lang w:val="sr-Cyrl-RS"/>
        </w:rPr>
        <w:t>doneli</w:t>
      </w:r>
      <w:proofErr w:type="spellEnd"/>
      <w:r w:rsidRPr="00205442">
        <w:rPr>
          <w:rFonts w:cstheme="minorHAnsi"/>
          <w:bCs/>
          <w:lang w:val="sr-Cyrl-RS"/>
        </w:rPr>
        <w:t xml:space="preserve"> </w:t>
      </w:r>
      <w:r w:rsidRPr="00205442">
        <w:rPr>
          <w:rFonts w:cstheme="minorHAnsi"/>
          <w:bCs/>
          <w:lang w:val="sr-Latn-RS"/>
        </w:rPr>
        <w:t>devet</w:t>
      </w:r>
      <w:r w:rsidRPr="00205442">
        <w:rPr>
          <w:rFonts w:cstheme="minorHAnsi"/>
          <w:bCs/>
          <w:lang w:val="sr-Cyrl-RS"/>
        </w:rPr>
        <w:t xml:space="preserve"> </w:t>
      </w:r>
      <w:proofErr w:type="spellStart"/>
      <w:r w:rsidRPr="00205442">
        <w:rPr>
          <w:rFonts w:cstheme="minorHAnsi"/>
          <w:bCs/>
          <w:lang w:val="sr-Cyrl-RS"/>
        </w:rPr>
        <w:t>osuđujućih</w:t>
      </w:r>
      <w:proofErr w:type="spellEnd"/>
      <w:r w:rsidRPr="00205442">
        <w:rPr>
          <w:rFonts w:cstheme="minorHAnsi"/>
          <w:bCs/>
          <w:lang w:val="sr-Cyrl-RS"/>
        </w:rPr>
        <w:t xml:space="preserve"> </w:t>
      </w:r>
      <w:proofErr w:type="spellStart"/>
      <w:r w:rsidRPr="00205442">
        <w:rPr>
          <w:rFonts w:cstheme="minorHAnsi"/>
          <w:bCs/>
          <w:lang w:val="sr-Cyrl-RS"/>
        </w:rPr>
        <w:t>presuda</w:t>
      </w:r>
      <w:proofErr w:type="spellEnd"/>
      <w:r w:rsidRPr="00205442">
        <w:rPr>
          <w:rFonts w:cstheme="minorHAnsi"/>
          <w:bCs/>
          <w:lang w:val="sr-Cyrl-RS"/>
        </w:rPr>
        <w:t xml:space="preserve"> </w:t>
      </w:r>
      <w:proofErr w:type="spellStart"/>
      <w:r w:rsidRPr="00205442">
        <w:rPr>
          <w:rFonts w:cstheme="minorHAnsi"/>
          <w:bCs/>
          <w:lang w:val="sr-Cyrl-RS"/>
        </w:rPr>
        <w:t>protiv</w:t>
      </w:r>
      <w:proofErr w:type="spellEnd"/>
      <w:r w:rsidRPr="00205442">
        <w:rPr>
          <w:rFonts w:cstheme="minorHAnsi"/>
          <w:bCs/>
          <w:lang w:val="sr-Cyrl-RS"/>
        </w:rPr>
        <w:t xml:space="preserve"> </w:t>
      </w:r>
      <w:r w:rsidRPr="00205442">
        <w:rPr>
          <w:rFonts w:cstheme="minorHAnsi"/>
          <w:bCs/>
          <w:lang w:val="sr-Latn-RS"/>
        </w:rPr>
        <w:t>12</w:t>
      </w:r>
      <w:r w:rsidRPr="00205442">
        <w:rPr>
          <w:rFonts w:cstheme="minorHAnsi"/>
          <w:bCs/>
          <w:lang w:val="sr-Cyrl-RS"/>
        </w:rPr>
        <w:t xml:space="preserve"> </w:t>
      </w:r>
      <w:proofErr w:type="spellStart"/>
      <w:r w:rsidRPr="00205442">
        <w:rPr>
          <w:rFonts w:cstheme="minorHAnsi"/>
          <w:bCs/>
          <w:lang w:val="sr-Cyrl-RS"/>
        </w:rPr>
        <w:t>lica</w:t>
      </w:r>
      <w:proofErr w:type="spellEnd"/>
      <w:r w:rsidRPr="00205442">
        <w:rPr>
          <w:rFonts w:cstheme="minorHAnsi"/>
          <w:bCs/>
          <w:lang w:val="sr-Cyrl-RS"/>
        </w:rPr>
        <w:t xml:space="preserve"> u </w:t>
      </w:r>
      <w:proofErr w:type="spellStart"/>
      <w:r w:rsidRPr="00205442">
        <w:rPr>
          <w:rFonts w:cstheme="minorHAnsi"/>
          <w:bCs/>
          <w:lang w:val="sr-Cyrl-RS"/>
        </w:rPr>
        <w:t>predmetima</w:t>
      </w:r>
      <w:proofErr w:type="spellEnd"/>
      <w:r w:rsidRPr="00205442">
        <w:rPr>
          <w:rFonts w:cstheme="minorHAnsi"/>
          <w:bCs/>
          <w:lang w:val="sr-Cyrl-RS"/>
        </w:rPr>
        <w:t xml:space="preserve"> </w:t>
      </w:r>
      <w:proofErr w:type="spellStart"/>
      <w:r w:rsidRPr="00205442">
        <w:rPr>
          <w:rFonts w:cstheme="minorHAnsi"/>
          <w:bCs/>
          <w:lang w:val="sr-Cyrl-RS"/>
        </w:rPr>
        <w:t>formiranim</w:t>
      </w:r>
      <w:proofErr w:type="spellEnd"/>
      <w:r w:rsidRPr="00205442">
        <w:rPr>
          <w:rFonts w:cstheme="minorHAnsi"/>
          <w:bCs/>
          <w:lang w:val="sr-Cyrl-RS"/>
        </w:rPr>
        <w:t xml:space="preserve"> u </w:t>
      </w:r>
      <w:proofErr w:type="spellStart"/>
      <w:r w:rsidRPr="00205442">
        <w:rPr>
          <w:rFonts w:cstheme="minorHAnsi"/>
          <w:bCs/>
          <w:lang w:val="sr-Cyrl-RS"/>
        </w:rPr>
        <w:t>ranijem</w:t>
      </w:r>
      <w:proofErr w:type="spellEnd"/>
      <w:r w:rsidRPr="00205442">
        <w:rPr>
          <w:rFonts w:cstheme="minorHAnsi"/>
          <w:bCs/>
          <w:lang w:val="sr-Cyrl-RS"/>
        </w:rPr>
        <w:t xml:space="preserve"> </w:t>
      </w:r>
      <w:proofErr w:type="spellStart"/>
      <w:r w:rsidRPr="00205442">
        <w:rPr>
          <w:rFonts w:cstheme="minorHAnsi"/>
          <w:bCs/>
          <w:lang w:val="sr-Cyrl-RS"/>
        </w:rPr>
        <w:t>izveštajnom</w:t>
      </w:r>
      <w:proofErr w:type="spellEnd"/>
      <w:r w:rsidRPr="00205442">
        <w:rPr>
          <w:rFonts w:cstheme="minorHAnsi"/>
          <w:bCs/>
          <w:lang w:val="sr-Cyrl-RS"/>
        </w:rPr>
        <w:t xml:space="preserve"> </w:t>
      </w:r>
      <w:proofErr w:type="spellStart"/>
      <w:r w:rsidRPr="00205442">
        <w:rPr>
          <w:rFonts w:cstheme="minorHAnsi"/>
          <w:bCs/>
          <w:lang w:val="sr-Cyrl-RS"/>
        </w:rPr>
        <w:t>periodu</w:t>
      </w:r>
      <w:proofErr w:type="spellEnd"/>
      <w:r w:rsidR="001D66A4">
        <w:rPr>
          <w:rFonts w:cstheme="minorHAnsi"/>
          <w:bCs/>
          <w:lang w:val="sr-Latn-RS"/>
        </w:rPr>
        <w:t>, počev od 2016. godin</w:t>
      </w:r>
      <w:r w:rsidR="00D7176D">
        <w:rPr>
          <w:rFonts w:cstheme="minorHAnsi"/>
          <w:bCs/>
          <w:lang w:val="sr-Latn-RS"/>
        </w:rPr>
        <w:t>e</w:t>
      </w:r>
      <w:r w:rsidRPr="00205442">
        <w:rPr>
          <w:rFonts w:cstheme="minorHAnsi"/>
          <w:bCs/>
          <w:lang w:val="sr-Cyrl-RS"/>
        </w:rPr>
        <w:t xml:space="preserve">, </w:t>
      </w:r>
      <w:proofErr w:type="spellStart"/>
      <w:r w:rsidRPr="00205442">
        <w:rPr>
          <w:rFonts w:cstheme="minorHAnsi"/>
          <w:bCs/>
          <w:lang w:val="sr-Cyrl-RS"/>
        </w:rPr>
        <w:t>kojima</w:t>
      </w:r>
      <w:proofErr w:type="spellEnd"/>
      <w:r w:rsidRPr="00205442">
        <w:rPr>
          <w:rFonts w:cstheme="minorHAnsi"/>
          <w:bCs/>
          <w:lang w:val="sr-Cyrl-RS"/>
        </w:rPr>
        <w:t xml:space="preserve"> </w:t>
      </w:r>
      <w:proofErr w:type="spellStart"/>
      <w:r w:rsidRPr="00205442">
        <w:rPr>
          <w:rFonts w:cstheme="minorHAnsi"/>
          <w:bCs/>
          <w:lang w:val="sr-Cyrl-RS"/>
        </w:rPr>
        <w:t>su</w:t>
      </w:r>
      <w:proofErr w:type="spellEnd"/>
      <w:r w:rsidRPr="00205442">
        <w:rPr>
          <w:rFonts w:cstheme="minorHAnsi"/>
          <w:bCs/>
          <w:lang w:val="sr-Cyrl-RS"/>
        </w:rPr>
        <w:t xml:space="preserve"> </w:t>
      </w:r>
      <w:proofErr w:type="spellStart"/>
      <w:r w:rsidRPr="00205442">
        <w:rPr>
          <w:rFonts w:cstheme="minorHAnsi"/>
          <w:bCs/>
          <w:lang w:val="sr-Cyrl-RS"/>
        </w:rPr>
        <w:t>izrečene</w:t>
      </w:r>
      <w:proofErr w:type="spellEnd"/>
      <w:r w:rsidRPr="00205442">
        <w:rPr>
          <w:rFonts w:cstheme="minorHAnsi"/>
          <w:bCs/>
          <w:lang w:val="sr-Cyrl-RS"/>
        </w:rPr>
        <w:t xml:space="preserve"> </w:t>
      </w:r>
      <w:proofErr w:type="spellStart"/>
      <w:r w:rsidRPr="00205442">
        <w:rPr>
          <w:rFonts w:cstheme="minorHAnsi"/>
          <w:bCs/>
          <w:lang w:val="sr-Cyrl-RS"/>
        </w:rPr>
        <w:t>sledeće</w:t>
      </w:r>
      <w:proofErr w:type="spellEnd"/>
      <w:r w:rsidRPr="00205442">
        <w:rPr>
          <w:rFonts w:cstheme="minorHAnsi"/>
          <w:bCs/>
          <w:lang w:val="sr-Cyrl-RS"/>
        </w:rPr>
        <w:t xml:space="preserve"> </w:t>
      </w:r>
      <w:proofErr w:type="spellStart"/>
      <w:r w:rsidRPr="00205442">
        <w:rPr>
          <w:rFonts w:cstheme="minorHAnsi"/>
          <w:bCs/>
          <w:lang w:val="sr-Cyrl-RS"/>
        </w:rPr>
        <w:t>kazne</w:t>
      </w:r>
      <w:proofErr w:type="spellEnd"/>
      <w:r w:rsidRPr="00205442">
        <w:rPr>
          <w:rFonts w:cstheme="minorHAnsi"/>
          <w:bCs/>
          <w:lang w:val="sr-Cyrl-RS"/>
        </w:rPr>
        <w:t xml:space="preserve">: </w:t>
      </w:r>
    </w:p>
    <w:p w14:paraId="507FB77A" w14:textId="77777777" w:rsidR="00205442" w:rsidRPr="00205442" w:rsidRDefault="00205442" w:rsidP="00205442">
      <w:pPr>
        <w:pStyle w:val="NoSpacing"/>
        <w:jc w:val="both"/>
        <w:rPr>
          <w:rFonts w:cstheme="minorHAnsi"/>
          <w:bCs/>
          <w:lang w:val="sr-Cyrl-RS"/>
        </w:rPr>
      </w:pPr>
    </w:p>
    <w:p w14:paraId="4EAEAF4B" w14:textId="77777777" w:rsidR="00205442" w:rsidRPr="00205442" w:rsidRDefault="00205442" w:rsidP="00205442">
      <w:pPr>
        <w:pStyle w:val="NoSpacing"/>
        <w:numPr>
          <w:ilvl w:val="0"/>
          <w:numId w:val="27"/>
        </w:numPr>
        <w:jc w:val="both"/>
        <w:rPr>
          <w:rFonts w:cstheme="minorHAnsi"/>
          <w:bCs/>
          <w:lang w:val="sr-Cyrl-RS"/>
        </w:rPr>
      </w:pPr>
      <w:proofErr w:type="spellStart"/>
      <w:r w:rsidRPr="00205442">
        <w:rPr>
          <w:rFonts w:cstheme="minorHAnsi"/>
          <w:bCs/>
          <w:lang w:val="sr-Cyrl-RS"/>
        </w:rPr>
        <w:t>protiv</w:t>
      </w:r>
      <w:proofErr w:type="spellEnd"/>
      <w:r w:rsidRPr="00205442">
        <w:rPr>
          <w:rFonts w:cstheme="minorHAnsi"/>
          <w:bCs/>
          <w:lang w:val="sr-Cyrl-RS"/>
        </w:rPr>
        <w:t xml:space="preserve"> </w:t>
      </w:r>
      <w:proofErr w:type="spellStart"/>
      <w:r w:rsidRPr="00205442">
        <w:rPr>
          <w:rFonts w:cstheme="minorHAnsi"/>
          <w:bCs/>
          <w:lang w:val="sr-Cyrl-RS"/>
        </w:rPr>
        <w:t>dva</w:t>
      </w:r>
      <w:proofErr w:type="spellEnd"/>
      <w:r w:rsidRPr="00205442">
        <w:rPr>
          <w:rFonts w:cstheme="minorHAnsi"/>
          <w:bCs/>
          <w:lang w:val="sr-Cyrl-RS"/>
        </w:rPr>
        <w:t xml:space="preserve"> </w:t>
      </w:r>
      <w:proofErr w:type="spellStart"/>
      <w:r w:rsidRPr="00205442">
        <w:rPr>
          <w:rFonts w:cstheme="minorHAnsi"/>
          <w:bCs/>
          <w:lang w:val="sr-Cyrl-RS"/>
        </w:rPr>
        <w:t>lica</w:t>
      </w:r>
      <w:proofErr w:type="spellEnd"/>
      <w:r w:rsidRPr="00205442">
        <w:rPr>
          <w:rFonts w:cstheme="minorHAnsi"/>
          <w:bCs/>
          <w:lang w:val="sr-Cyrl-RS"/>
        </w:rPr>
        <w:t xml:space="preserve"> </w:t>
      </w:r>
      <w:proofErr w:type="spellStart"/>
      <w:r w:rsidRPr="00205442">
        <w:rPr>
          <w:rFonts w:cstheme="minorHAnsi"/>
          <w:bCs/>
          <w:lang w:val="sr-Cyrl-RS"/>
        </w:rPr>
        <w:t>izrečena</w:t>
      </w:r>
      <w:proofErr w:type="spellEnd"/>
      <w:r w:rsidRPr="00205442">
        <w:rPr>
          <w:rFonts w:cstheme="minorHAnsi"/>
          <w:bCs/>
          <w:lang w:val="sr-Cyrl-RS"/>
        </w:rPr>
        <w:t xml:space="preserve"> </w:t>
      </w:r>
      <w:proofErr w:type="spellStart"/>
      <w:r w:rsidRPr="00205442">
        <w:rPr>
          <w:rFonts w:cstheme="minorHAnsi"/>
          <w:bCs/>
          <w:lang w:val="sr-Cyrl-RS"/>
        </w:rPr>
        <w:t>je</w:t>
      </w:r>
      <w:proofErr w:type="spellEnd"/>
      <w:r w:rsidRPr="00205442">
        <w:rPr>
          <w:rFonts w:cstheme="minorHAnsi"/>
          <w:bCs/>
          <w:lang w:val="sr-Cyrl-RS"/>
        </w:rPr>
        <w:t xml:space="preserve"> </w:t>
      </w:r>
      <w:proofErr w:type="spellStart"/>
      <w:r w:rsidRPr="00205442">
        <w:rPr>
          <w:rFonts w:cstheme="minorHAnsi"/>
          <w:bCs/>
          <w:lang w:val="sr-Cyrl-RS"/>
        </w:rPr>
        <w:t>kazna</w:t>
      </w:r>
      <w:proofErr w:type="spellEnd"/>
      <w:r w:rsidRPr="00205442">
        <w:rPr>
          <w:rFonts w:cstheme="minorHAnsi"/>
          <w:bCs/>
          <w:lang w:val="sr-Cyrl-RS"/>
        </w:rPr>
        <w:t xml:space="preserve"> </w:t>
      </w:r>
      <w:proofErr w:type="spellStart"/>
      <w:r w:rsidRPr="00205442">
        <w:rPr>
          <w:rFonts w:cstheme="minorHAnsi"/>
          <w:bCs/>
          <w:lang w:val="sr-Cyrl-RS"/>
        </w:rPr>
        <w:t>zatvora</w:t>
      </w:r>
      <w:proofErr w:type="spellEnd"/>
      <w:r w:rsidRPr="00205442">
        <w:rPr>
          <w:rFonts w:cstheme="minorHAnsi"/>
          <w:bCs/>
          <w:lang w:val="sr-Cyrl-RS"/>
        </w:rPr>
        <w:t xml:space="preserve"> u </w:t>
      </w:r>
      <w:proofErr w:type="spellStart"/>
      <w:r w:rsidRPr="00205442">
        <w:rPr>
          <w:rFonts w:cstheme="minorHAnsi"/>
          <w:bCs/>
          <w:lang w:val="sr-Cyrl-RS"/>
        </w:rPr>
        <w:t>trajanju</w:t>
      </w:r>
      <w:proofErr w:type="spellEnd"/>
      <w:r w:rsidRPr="00205442">
        <w:rPr>
          <w:rFonts w:cstheme="minorHAnsi"/>
          <w:bCs/>
          <w:lang w:val="sr-Cyrl-RS"/>
        </w:rPr>
        <w:t xml:space="preserve"> </w:t>
      </w:r>
      <w:proofErr w:type="spellStart"/>
      <w:r w:rsidRPr="00205442">
        <w:rPr>
          <w:rFonts w:cstheme="minorHAnsi"/>
          <w:bCs/>
          <w:lang w:val="sr-Cyrl-RS"/>
        </w:rPr>
        <w:t>od</w:t>
      </w:r>
      <w:proofErr w:type="spellEnd"/>
      <w:r w:rsidRPr="00205442">
        <w:rPr>
          <w:rFonts w:cstheme="minorHAnsi"/>
          <w:bCs/>
          <w:lang w:val="sr-Cyrl-RS"/>
        </w:rPr>
        <w:t xml:space="preserve"> 4 (</w:t>
      </w:r>
      <w:proofErr w:type="spellStart"/>
      <w:r w:rsidRPr="00205442">
        <w:rPr>
          <w:rFonts w:cstheme="minorHAnsi"/>
          <w:bCs/>
          <w:lang w:val="sr-Cyrl-RS"/>
        </w:rPr>
        <w:t>četiri</w:t>
      </w:r>
      <w:proofErr w:type="spellEnd"/>
      <w:r w:rsidRPr="00205442">
        <w:rPr>
          <w:rFonts w:cstheme="minorHAnsi"/>
          <w:bCs/>
          <w:lang w:val="sr-Cyrl-RS"/>
        </w:rPr>
        <w:t xml:space="preserve">) </w:t>
      </w:r>
      <w:proofErr w:type="spellStart"/>
      <w:r w:rsidRPr="00205442">
        <w:rPr>
          <w:rFonts w:cstheme="minorHAnsi"/>
          <w:bCs/>
          <w:lang w:val="sr-Cyrl-RS"/>
        </w:rPr>
        <w:t>godine</w:t>
      </w:r>
      <w:proofErr w:type="spellEnd"/>
      <w:r w:rsidRPr="00205442">
        <w:rPr>
          <w:rFonts w:cstheme="minorHAnsi"/>
          <w:bCs/>
          <w:lang w:val="sr-Cyrl-RS"/>
        </w:rPr>
        <w:t xml:space="preserve"> i </w:t>
      </w:r>
      <w:proofErr w:type="spellStart"/>
      <w:r w:rsidRPr="00205442">
        <w:rPr>
          <w:rFonts w:cstheme="minorHAnsi"/>
          <w:bCs/>
          <w:lang w:val="sr-Cyrl-RS"/>
        </w:rPr>
        <w:t>novčana</w:t>
      </w:r>
      <w:proofErr w:type="spellEnd"/>
      <w:r w:rsidRPr="00205442">
        <w:rPr>
          <w:rFonts w:cstheme="minorHAnsi"/>
          <w:bCs/>
          <w:lang w:val="sr-Cyrl-RS"/>
        </w:rPr>
        <w:t xml:space="preserve"> </w:t>
      </w:r>
      <w:proofErr w:type="spellStart"/>
      <w:r w:rsidRPr="00205442">
        <w:rPr>
          <w:rFonts w:cstheme="minorHAnsi"/>
          <w:bCs/>
          <w:lang w:val="sr-Cyrl-RS"/>
        </w:rPr>
        <w:t>kaznu</w:t>
      </w:r>
      <w:proofErr w:type="spellEnd"/>
      <w:r w:rsidRPr="00205442">
        <w:rPr>
          <w:rFonts w:cstheme="minorHAnsi"/>
          <w:bCs/>
          <w:lang w:val="sr-Cyrl-RS"/>
        </w:rPr>
        <w:t xml:space="preserve"> </w:t>
      </w:r>
      <w:proofErr w:type="spellStart"/>
      <w:r w:rsidRPr="00205442">
        <w:rPr>
          <w:rFonts w:cstheme="minorHAnsi"/>
          <w:bCs/>
          <w:lang w:val="sr-Cyrl-RS"/>
        </w:rPr>
        <w:t>od</w:t>
      </w:r>
      <w:proofErr w:type="spellEnd"/>
      <w:r w:rsidRPr="00205442">
        <w:rPr>
          <w:rFonts w:cstheme="minorHAnsi"/>
          <w:bCs/>
          <w:lang w:val="sr-Cyrl-RS"/>
        </w:rPr>
        <w:t xml:space="preserve"> </w:t>
      </w:r>
      <w:proofErr w:type="spellStart"/>
      <w:r w:rsidRPr="00205442">
        <w:rPr>
          <w:rFonts w:cstheme="minorHAnsi"/>
          <w:bCs/>
          <w:lang w:val="sr-Cyrl-RS"/>
        </w:rPr>
        <w:t>po</w:t>
      </w:r>
      <w:proofErr w:type="spellEnd"/>
      <w:r w:rsidRPr="00205442">
        <w:rPr>
          <w:rFonts w:cstheme="minorHAnsi"/>
          <w:bCs/>
          <w:lang w:val="sr-Cyrl-RS"/>
        </w:rPr>
        <w:t xml:space="preserve"> 100.000,00 </w:t>
      </w:r>
      <w:proofErr w:type="spellStart"/>
      <w:r w:rsidRPr="00205442">
        <w:rPr>
          <w:rFonts w:cstheme="minorHAnsi"/>
          <w:bCs/>
          <w:lang w:val="sr-Cyrl-RS"/>
        </w:rPr>
        <w:t>dinara</w:t>
      </w:r>
      <w:proofErr w:type="spellEnd"/>
      <w:r w:rsidRPr="00205442">
        <w:rPr>
          <w:rFonts w:cstheme="minorHAnsi"/>
          <w:bCs/>
          <w:lang w:val="sr-Cyrl-RS"/>
        </w:rPr>
        <w:t xml:space="preserve">, </w:t>
      </w:r>
    </w:p>
    <w:p w14:paraId="1E87A046" w14:textId="77777777" w:rsidR="00205442" w:rsidRPr="00205442" w:rsidRDefault="00205442" w:rsidP="00205442">
      <w:pPr>
        <w:pStyle w:val="NoSpacing"/>
        <w:numPr>
          <w:ilvl w:val="0"/>
          <w:numId w:val="27"/>
        </w:numPr>
        <w:jc w:val="both"/>
        <w:rPr>
          <w:rFonts w:cstheme="minorHAnsi"/>
          <w:bCs/>
          <w:lang w:val="sr-Cyrl-RS"/>
        </w:rPr>
      </w:pPr>
      <w:proofErr w:type="spellStart"/>
      <w:r w:rsidRPr="00205442">
        <w:rPr>
          <w:rFonts w:cstheme="minorHAnsi"/>
          <w:bCs/>
          <w:lang w:val="sr-Cyrl-RS"/>
        </w:rPr>
        <w:t>protiv</w:t>
      </w:r>
      <w:proofErr w:type="spellEnd"/>
      <w:r w:rsidRPr="00205442">
        <w:rPr>
          <w:rFonts w:cstheme="minorHAnsi"/>
          <w:bCs/>
          <w:lang w:val="sr-Cyrl-RS"/>
        </w:rPr>
        <w:t xml:space="preserve"> </w:t>
      </w:r>
      <w:proofErr w:type="spellStart"/>
      <w:r w:rsidRPr="00205442">
        <w:rPr>
          <w:rFonts w:cstheme="minorHAnsi"/>
          <w:bCs/>
          <w:lang w:val="sr-Cyrl-RS"/>
        </w:rPr>
        <w:t>jednog</w:t>
      </w:r>
      <w:proofErr w:type="spellEnd"/>
      <w:r w:rsidRPr="00205442">
        <w:rPr>
          <w:rFonts w:cstheme="minorHAnsi"/>
          <w:bCs/>
          <w:lang w:val="sr-Cyrl-RS"/>
        </w:rPr>
        <w:t xml:space="preserve"> </w:t>
      </w:r>
      <w:proofErr w:type="spellStart"/>
      <w:r w:rsidRPr="00205442">
        <w:rPr>
          <w:rFonts w:cstheme="minorHAnsi"/>
          <w:bCs/>
          <w:lang w:val="sr-Cyrl-RS"/>
        </w:rPr>
        <w:t>lica</w:t>
      </w:r>
      <w:proofErr w:type="spellEnd"/>
      <w:r w:rsidRPr="00205442">
        <w:rPr>
          <w:rFonts w:cstheme="minorHAnsi"/>
          <w:bCs/>
          <w:lang w:val="sr-Cyrl-RS"/>
        </w:rPr>
        <w:t xml:space="preserve"> </w:t>
      </w:r>
      <w:proofErr w:type="spellStart"/>
      <w:r w:rsidRPr="00205442">
        <w:rPr>
          <w:rFonts w:cstheme="minorHAnsi"/>
          <w:bCs/>
          <w:lang w:val="sr-Cyrl-RS"/>
        </w:rPr>
        <w:t>kazna</w:t>
      </w:r>
      <w:proofErr w:type="spellEnd"/>
      <w:r w:rsidRPr="00205442">
        <w:rPr>
          <w:rFonts w:cstheme="minorHAnsi"/>
          <w:bCs/>
          <w:lang w:val="sr-Cyrl-RS"/>
        </w:rPr>
        <w:t xml:space="preserve"> </w:t>
      </w:r>
      <w:proofErr w:type="spellStart"/>
      <w:r w:rsidRPr="00205442">
        <w:rPr>
          <w:rFonts w:cstheme="minorHAnsi"/>
          <w:bCs/>
          <w:lang w:val="sr-Cyrl-RS"/>
        </w:rPr>
        <w:t>zatvora</w:t>
      </w:r>
      <w:proofErr w:type="spellEnd"/>
      <w:r w:rsidRPr="00205442">
        <w:rPr>
          <w:rFonts w:cstheme="minorHAnsi"/>
          <w:bCs/>
          <w:lang w:val="sr-Cyrl-RS"/>
        </w:rPr>
        <w:t xml:space="preserve"> u </w:t>
      </w:r>
      <w:proofErr w:type="spellStart"/>
      <w:r w:rsidRPr="00205442">
        <w:rPr>
          <w:rFonts w:cstheme="minorHAnsi"/>
          <w:bCs/>
          <w:lang w:val="sr-Cyrl-RS"/>
        </w:rPr>
        <w:t>trajanju</w:t>
      </w:r>
      <w:proofErr w:type="spellEnd"/>
      <w:r w:rsidRPr="00205442">
        <w:rPr>
          <w:rFonts w:cstheme="minorHAnsi"/>
          <w:bCs/>
          <w:lang w:val="sr-Cyrl-RS"/>
        </w:rPr>
        <w:t xml:space="preserve"> </w:t>
      </w:r>
      <w:proofErr w:type="spellStart"/>
      <w:r w:rsidRPr="00205442">
        <w:rPr>
          <w:rFonts w:cstheme="minorHAnsi"/>
          <w:bCs/>
          <w:lang w:val="sr-Cyrl-RS"/>
        </w:rPr>
        <w:t>od</w:t>
      </w:r>
      <w:proofErr w:type="spellEnd"/>
      <w:r w:rsidRPr="00205442">
        <w:rPr>
          <w:rFonts w:cstheme="minorHAnsi"/>
          <w:bCs/>
          <w:lang w:val="sr-Cyrl-RS"/>
        </w:rPr>
        <w:t xml:space="preserve"> 3 (</w:t>
      </w:r>
      <w:proofErr w:type="spellStart"/>
      <w:r w:rsidRPr="00205442">
        <w:rPr>
          <w:rFonts w:cstheme="minorHAnsi"/>
          <w:bCs/>
          <w:lang w:val="sr-Cyrl-RS"/>
        </w:rPr>
        <w:t>tri</w:t>
      </w:r>
      <w:proofErr w:type="spellEnd"/>
      <w:r w:rsidRPr="00205442">
        <w:rPr>
          <w:rFonts w:cstheme="minorHAnsi"/>
          <w:bCs/>
          <w:lang w:val="sr-Cyrl-RS"/>
        </w:rPr>
        <w:t xml:space="preserve">) </w:t>
      </w:r>
      <w:proofErr w:type="spellStart"/>
      <w:r w:rsidRPr="00205442">
        <w:rPr>
          <w:rFonts w:cstheme="minorHAnsi"/>
          <w:bCs/>
          <w:lang w:val="sr-Cyrl-RS"/>
        </w:rPr>
        <w:t>godine</w:t>
      </w:r>
      <w:proofErr w:type="spellEnd"/>
      <w:r w:rsidRPr="00205442">
        <w:rPr>
          <w:rFonts w:cstheme="minorHAnsi"/>
          <w:bCs/>
          <w:lang w:val="sr-Cyrl-RS"/>
        </w:rPr>
        <w:t xml:space="preserve"> i </w:t>
      </w:r>
      <w:proofErr w:type="spellStart"/>
      <w:r w:rsidRPr="00205442">
        <w:rPr>
          <w:rFonts w:cstheme="minorHAnsi"/>
          <w:bCs/>
          <w:lang w:val="sr-Cyrl-RS"/>
        </w:rPr>
        <w:t>novčana</w:t>
      </w:r>
      <w:proofErr w:type="spellEnd"/>
      <w:r w:rsidRPr="00205442">
        <w:rPr>
          <w:rFonts w:cstheme="minorHAnsi"/>
          <w:bCs/>
          <w:lang w:val="sr-Cyrl-RS"/>
        </w:rPr>
        <w:t xml:space="preserve"> </w:t>
      </w:r>
      <w:proofErr w:type="spellStart"/>
      <w:r w:rsidRPr="00205442">
        <w:rPr>
          <w:rFonts w:cstheme="minorHAnsi"/>
          <w:bCs/>
          <w:lang w:val="sr-Cyrl-RS"/>
        </w:rPr>
        <w:t>kazna</w:t>
      </w:r>
      <w:proofErr w:type="spellEnd"/>
      <w:r w:rsidRPr="00205442">
        <w:rPr>
          <w:rFonts w:cstheme="minorHAnsi"/>
          <w:bCs/>
          <w:lang w:val="sr-Cyrl-RS"/>
        </w:rPr>
        <w:t xml:space="preserve"> </w:t>
      </w:r>
      <w:proofErr w:type="spellStart"/>
      <w:r w:rsidRPr="00205442">
        <w:rPr>
          <w:rFonts w:cstheme="minorHAnsi"/>
          <w:bCs/>
          <w:lang w:val="sr-Cyrl-RS"/>
        </w:rPr>
        <w:t>od</w:t>
      </w:r>
      <w:proofErr w:type="spellEnd"/>
      <w:r w:rsidRPr="00205442">
        <w:rPr>
          <w:rFonts w:cstheme="minorHAnsi"/>
          <w:bCs/>
          <w:lang w:val="sr-Cyrl-RS"/>
        </w:rPr>
        <w:t xml:space="preserve"> 100.000,00 </w:t>
      </w:r>
      <w:proofErr w:type="spellStart"/>
      <w:r w:rsidRPr="00205442">
        <w:rPr>
          <w:rFonts w:cstheme="minorHAnsi"/>
          <w:bCs/>
          <w:lang w:val="sr-Cyrl-RS"/>
        </w:rPr>
        <w:t>dinara</w:t>
      </w:r>
      <w:proofErr w:type="spellEnd"/>
      <w:r w:rsidRPr="00205442">
        <w:rPr>
          <w:rFonts w:cstheme="minorHAnsi"/>
          <w:bCs/>
          <w:lang w:val="sr-Cyrl-RS"/>
        </w:rPr>
        <w:t xml:space="preserve">, </w:t>
      </w:r>
    </w:p>
    <w:p w14:paraId="541C509B" w14:textId="77777777" w:rsidR="00205442" w:rsidRPr="00205442" w:rsidRDefault="00205442" w:rsidP="00205442">
      <w:pPr>
        <w:pStyle w:val="NoSpacing"/>
        <w:numPr>
          <w:ilvl w:val="0"/>
          <w:numId w:val="27"/>
        </w:numPr>
        <w:jc w:val="both"/>
        <w:rPr>
          <w:rFonts w:cstheme="minorHAnsi"/>
          <w:bCs/>
          <w:lang w:val="sr-Cyrl-RS"/>
        </w:rPr>
      </w:pPr>
      <w:proofErr w:type="spellStart"/>
      <w:r w:rsidRPr="00205442">
        <w:rPr>
          <w:rFonts w:cstheme="minorHAnsi"/>
          <w:bCs/>
          <w:lang w:val="sr-Cyrl-RS"/>
        </w:rPr>
        <w:lastRenderedPageBreak/>
        <w:t>protiv</w:t>
      </w:r>
      <w:proofErr w:type="spellEnd"/>
      <w:r w:rsidRPr="00205442">
        <w:rPr>
          <w:rFonts w:cstheme="minorHAnsi"/>
          <w:bCs/>
          <w:lang w:val="sr-Cyrl-RS"/>
        </w:rPr>
        <w:t xml:space="preserve"> </w:t>
      </w:r>
      <w:proofErr w:type="spellStart"/>
      <w:r w:rsidRPr="00205442">
        <w:rPr>
          <w:rFonts w:cstheme="minorHAnsi"/>
          <w:bCs/>
          <w:lang w:val="sr-Cyrl-RS"/>
        </w:rPr>
        <w:t>jednog</w:t>
      </w:r>
      <w:proofErr w:type="spellEnd"/>
      <w:r w:rsidRPr="00205442">
        <w:rPr>
          <w:rFonts w:cstheme="minorHAnsi"/>
          <w:bCs/>
          <w:lang w:val="sr-Cyrl-RS"/>
        </w:rPr>
        <w:t xml:space="preserve"> </w:t>
      </w:r>
      <w:proofErr w:type="spellStart"/>
      <w:r w:rsidRPr="00205442">
        <w:rPr>
          <w:rFonts w:cstheme="minorHAnsi"/>
          <w:bCs/>
          <w:lang w:val="sr-Cyrl-RS"/>
        </w:rPr>
        <w:t>lica</w:t>
      </w:r>
      <w:proofErr w:type="spellEnd"/>
      <w:r w:rsidRPr="00205442">
        <w:rPr>
          <w:rFonts w:cstheme="minorHAnsi"/>
          <w:bCs/>
          <w:lang w:val="sr-Cyrl-RS"/>
        </w:rPr>
        <w:t xml:space="preserve"> </w:t>
      </w:r>
      <w:proofErr w:type="spellStart"/>
      <w:r w:rsidRPr="00205442">
        <w:rPr>
          <w:rFonts w:cstheme="minorHAnsi"/>
          <w:bCs/>
          <w:lang w:val="sr-Cyrl-RS"/>
        </w:rPr>
        <w:t>kazna</w:t>
      </w:r>
      <w:proofErr w:type="spellEnd"/>
      <w:r w:rsidRPr="00205442">
        <w:rPr>
          <w:rFonts w:cstheme="minorHAnsi"/>
          <w:bCs/>
          <w:lang w:val="sr-Cyrl-RS"/>
        </w:rPr>
        <w:t xml:space="preserve"> </w:t>
      </w:r>
      <w:proofErr w:type="spellStart"/>
      <w:r w:rsidRPr="00205442">
        <w:rPr>
          <w:rFonts w:cstheme="minorHAnsi"/>
          <w:bCs/>
          <w:lang w:val="sr-Cyrl-RS"/>
        </w:rPr>
        <w:t>zatvora</w:t>
      </w:r>
      <w:proofErr w:type="spellEnd"/>
      <w:r w:rsidRPr="00205442">
        <w:rPr>
          <w:rFonts w:cstheme="minorHAnsi"/>
          <w:bCs/>
          <w:lang w:val="sr-Cyrl-RS"/>
        </w:rPr>
        <w:t xml:space="preserve"> u </w:t>
      </w:r>
      <w:proofErr w:type="spellStart"/>
      <w:r w:rsidRPr="00205442">
        <w:rPr>
          <w:rFonts w:cstheme="minorHAnsi"/>
          <w:bCs/>
          <w:lang w:val="sr-Cyrl-RS"/>
        </w:rPr>
        <w:t>trajanju</w:t>
      </w:r>
      <w:proofErr w:type="spellEnd"/>
      <w:r w:rsidRPr="00205442">
        <w:rPr>
          <w:rFonts w:cstheme="minorHAnsi"/>
          <w:bCs/>
          <w:lang w:val="sr-Cyrl-RS"/>
        </w:rPr>
        <w:t xml:space="preserve"> </w:t>
      </w:r>
      <w:proofErr w:type="spellStart"/>
      <w:r w:rsidRPr="00205442">
        <w:rPr>
          <w:rFonts w:cstheme="minorHAnsi"/>
          <w:bCs/>
          <w:lang w:val="sr-Cyrl-RS"/>
        </w:rPr>
        <w:t>od</w:t>
      </w:r>
      <w:proofErr w:type="spellEnd"/>
      <w:r w:rsidRPr="00205442">
        <w:rPr>
          <w:rFonts w:cstheme="minorHAnsi"/>
          <w:bCs/>
          <w:lang w:val="sr-Cyrl-RS"/>
        </w:rPr>
        <w:t xml:space="preserve"> 2 (</w:t>
      </w:r>
      <w:proofErr w:type="spellStart"/>
      <w:r w:rsidRPr="00205442">
        <w:rPr>
          <w:rFonts w:cstheme="minorHAnsi"/>
          <w:bCs/>
          <w:lang w:val="sr-Cyrl-RS"/>
        </w:rPr>
        <w:t>dve</w:t>
      </w:r>
      <w:proofErr w:type="spellEnd"/>
      <w:r w:rsidRPr="00205442">
        <w:rPr>
          <w:rFonts w:cstheme="minorHAnsi"/>
          <w:bCs/>
          <w:lang w:val="sr-Cyrl-RS"/>
        </w:rPr>
        <w:t xml:space="preserve">) </w:t>
      </w:r>
      <w:proofErr w:type="spellStart"/>
      <w:r w:rsidRPr="00205442">
        <w:rPr>
          <w:rFonts w:cstheme="minorHAnsi"/>
          <w:bCs/>
          <w:lang w:val="sr-Cyrl-RS"/>
        </w:rPr>
        <w:t>godine</w:t>
      </w:r>
      <w:proofErr w:type="spellEnd"/>
      <w:r w:rsidRPr="00205442">
        <w:rPr>
          <w:rFonts w:cstheme="minorHAnsi"/>
          <w:bCs/>
          <w:lang w:val="sr-Cyrl-RS"/>
        </w:rPr>
        <w:t xml:space="preserve"> i 6 (</w:t>
      </w:r>
      <w:proofErr w:type="spellStart"/>
      <w:r w:rsidRPr="00205442">
        <w:rPr>
          <w:rFonts w:cstheme="minorHAnsi"/>
          <w:bCs/>
          <w:lang w:val="sr-Cyrl-RS"/>
        </w:rPr>
        <w:t>šest</w:t>
      </w:r>
      <w:proofErr w:type="spellEnd"/>
      <w:r w:rsidRPr="00205442">
        <w:rPr>
          <w:rFonts w:cstheme="minorHAnsi"/>
          <w:bCs/>
          <w:lang w:val="sr-Cyrl-RS"/>
        </w:rPr>
        <w:t xml:space="preserve">) </w:t>
      </w:r>
      <w:proofErr w:type="spellStart"/>
      <w:r w:rsidRPr="00205442">
        <w:rPr>
          <w:rFonts w:cstheme="minorHAnsi"/>
          <w:bCs/>
          <w:lang w:val="sr-Cyrl-RS"/>
        </w:rPr>
        <w:t>meseci</w:t>
      </w:r>
      <w:proofErr w:type="spellEnd"/>
      <w:r w:rsidRPr="00205442">
        <w:rPr>
          <w:rFonts w:cstheme="minorHAnsi"/>
          <w:bCs/>
          <w:lang w:val="sr-Cyrl-RS"/>
        </w:rPr>
        <w:t xml:space="preserve">, </w:t>
      </w:r>
    </w:p>
    <w:p w14:paraId="5D4D2678" w14:textId="77777777" w:rsidR="00205442" w:rsidRPr="00205442" w:rsidRDefault="00205442" w:rsidP="00205442">
      <w:pPr>
        <w:pStyle w:val="NoSpacing"/>
        <w:numPr>
          <w:ilvl w:val="0"/>
          <w:numId w:val="27"/>
        </w:numPr>
        <w:jc w:val="both"/>
        <w:rPr>
          <w:rFonts w:cstheme="minorHAnsi"/>
          <w:bCs/>
          <w:lang w:val="sr-Cyrl-RS"/>
        </w:rPr>
      </w:pPr>
      <w:proofErr w:type="spellStart"/>
      <w:r w:rsidRPr="00205442">
        <w:rPr>
          <w:rFonts w:cstheme="minorHAnsi"/>
          <w:bCs/>
          <w:lang w:val="sr-Cyrl-RS"/>
        </w:rPr>
        <w:t>protiv</w:t>
      </w:r>
      <w:proofErr w:type="spellEnd"/>
      <w:r w:rsidRPr="00205442">
        <w:rPr>
          <w:rFonts w:cstheme="minorHAnsi"/>
          <w:bCs/>
          <w:lang w:val="sr-Cyrl-RS"/>
        </w:rPr>
        <w:t xml:space="preserve"> </w:t>
      </w:r>
      <w:proofErr w:type="spellStart"/>
      <w:r w:rsidRPr="00205442">
        <w:rPr>
          <w:rFonts w:cstheme="minorHAnsi"/>
          <w:bCs/>
          <w:lang w:val="sr-Cyrl-RS"/>
        </w:rPr>
        <w:t>jednog</w:t>
      </w:r>
      <w:proofErr w:type="spellEnd"/>
      <w:r w:rsidRPr="00205442">
        <w:rPr>
          <w:rFonts w:cstheme="minorHAnsi"/>
          <w:bCs/>
          <w:lang w:val="sr-Cyrl-RS"/>
        </w:rPr>
        <w:t xml:space="preserve"> </w:t>
      </w:r>
      <w:proofErr w:type="spellStart"/>
      <w:r w:rsidRPr="00205442">
        <w:rPr>
          <w:rFonts w:cstheme="minorHAnsi"/>
          <w:bCs/>
          <w:lang w:val="sr-Cyrl-RS"/>
        </w:rPr>
        <w:t>lica</w:t>
      </w:r>
      <w:proofErr w:type="spellEnd"/>
      <w:r w:rsidRPr="00205442">
        <w:rPr>
          <w:rFonts w:cstheme="minorHAnsi"/>
          <w:bCs/>
          <w:lang w:val="sr-Cyrl-RS"/>
        </w:rPr>
        <w:t xml:space="preserve"> </w:t>
      </w:r>
      <w:proofErr w:type="spellStart"/>
      <w:r w:rsidRPr="00205442">
        <w:rPr>
          <w:rFonts w:cstheme="minorHAnsi"/>
          <w:bCs/>
          <w:lang w:val="sr-Cyrl-RS"/>
        </w:rPr>
        <w:t>kazna</w:t>
      </w:r>
      <w:proofErr w:type="spellEnd"/>
      <w:r w:rsidRPr="00205442">
        <w:rPr>
          <w:rFonts w:cstheme="minorHAnsi"/>
          <w:bCs/>
          <w:lang w:val="sr-Cyrl-RS"/>
        </w:rPr>
        <w:t xml:space="preserve"> </w:t>
      </w:r>
      <w:proofErr w:type="spellStart"/>
      <w:r w:rsidRPr="00205442">
        <w:rPr>
          <w:rFonts w:cstheme="minorHAnsi"/>
          <w:bCs/>
          <w:lang w:val="sr-Cyrl-RS"/>
        </w:rPr>
        <w:t>zatvora</w:t>
      </w:r>
      <w:proofErr w:type="spellEnd"/>
      <w:r w:rsidRPr="00205442">
        <w:rPr>
          <w:rFonts w:cstheme="minorHAnsi"/>
          <w:bCs/>
          <w:lang w:val="sr-Cyrl-RS"/>
        </w:rPr>
        <w:t xml:space="preserve"> u </w:t>
      </w:r>
      <w:proofErr w:type="spellStart"/>
      <w:r w:rsidRPr="00205442">
        <w:rPr>
          <w:rFonts w:cstheme="minorHAnsi"/>
          <w:bCs/>
          <w:lang w:val="sr-Cyrl-RS"/>
        </w:rPr>
        <w:t>trajanju</w:t>
      </w:r>
      <w:proofErr w:type="spellEnd"/>
      <w:r w:rsidRPr="00205442">
        <w:rPr>
          <w:rFonts w:cstheme="minorHAnsi"/>
          <w:bCs/>
          <w:lang w:val="sr-Cyrl-RS"/>
        </w:rPr>
        <w:t xml:space="preserve"> </w:t>
      </w:r>
      <w:proofErr w:type="spellStart"/>
      <w:r w:rsidRPr="00205442">
        <w:rPr>
          <w:rFonts w:cstheme="minorHAnsi"/>
          <w:bCs/>
          <w:lang w:val="sr-Cyrl-RS"/>
        </w:rPr>
        <w:t>od</w:t>
      </w:r>
      <w:proofErr w:type="spellEnd"/>
      <w:r w:rsidRPr="00205442">
        <w:rPr>
          <w:rFonts w:cstheme="minorHAnsi"/>
          <w:bCs/>
          <w:lang w:val="sr-Cyrl-RS"/>
        </w:rPr>
        <w:t xml:space="preserve"> 2 </w:t>
      </w:r>
      <w:proofErr w:type="spellStart"/>
      <w:r w:rsidRPr="00205442">
        <w:rPr>
          <w:rFonts w:cstheme="minorHAnsi"/>
          <w:bCs/>
          <w:lang w:val="sr-Cyrl-RS"/>
        </w:rPr>
        <w:t>godine</w:t>
      </w:r>
      <w:proofErr w:type="spellEnd"/>
      <w:r w:rsidRPr="00205442">
        <w:rPr>
          <w:rFonts w:cstheme="minorHAnsi"/>
          <w:bCs/>
          <w:lang w:val="sr-Latn-RS"/>
        </w:rPr>
        <w:t xml:space="preserve"> i </w:t>
      </w:r>
      <w:proofErr w:type="spellStart"/>
      <w:r w:rsidRPr="00205442">
        <w:rPr>
          <w:rFonts w:cstheme="minorHAnsi"/>
          <w:bCs/>
        </w:rPr>
        <w:t>zabrana</w:t>
      </w:r>
      <w:proofErr w:type="spellEnd"/>
      <w:r w:rsidRPr="00205442">
        <w:rPr>
          <w:rFonts w:cstheme="minorHAnsi"/>
          <w:bCs/>
          <w:lang w:val="sr-Cyrl-RS"/>
        </w:rPr>
        <w:t xml:space="preserve"> </w:t>
      </w:r>
      <w:proofErr w:type="spellStart"/>
      <w:r w:rsidRPr="00205442">
        <w:rPr>
          <w:rFonts w:cstheme="minorHAnsi"/>
          <w:bCs/>
        </w:rPr>
        <w:t>pribli</w:t>
      </w:r>
      <w:proofErr w:type="spellEnd"/>
      <w:r w:rsidRPr="00205442">
        <w:rPr>
          <w:rFonts w:cstheme="minorHAnsi"/>
          <w:bCs/>
          <w:lang w:val="sr-Cyrl-RS"/>
        </w:rPr>
        <w:t>ž</w:t>
      </w:r>
      <w:proofErr w:type="spellStart"/>
      <w:r w:rsidRPr="00205442">
        <w:rPr>
          <w:rFonts w:cstheme="minorHAnsi"/>
          <w:bCs/>
        </w:rPr>
        <w:t>avanja</w:t>
      </w:r>
      <w:proofErr w:type="spellEnd"/>
      <w:r w:rsidRPr="00205442">
        <w:rPr>
          <w:rFonts w:cstheme="minorHAnsi"/>
          <w:bCs/>
          <w:lang w:val="sr-Cyrl-RS"/>
        </w:rPr>
        <w:t xml:space="preserve"> </w:t>
      </w:r>
      <w:proofErr w:type="spellStart"/>
      <w:r w:rsidRPr="00205442">
        <w:rPr>
          <w:rFonts w:cstheme="minorHAnsi"/>
          <w:bCs/>
        </w:rPr>
        <w:t>i</w:t>
      </w:r>
      <w:proofErr w:type="spellEnd"/>
      <w:r w:rsidRPr="00205442">
        <w:rPr>
          <w:rFonts w:cstheme="minorHAnsi"/>
          <w:bCs/>
          <w:lang w:val="sr-Cyrl-RS"/>
        </w:rPr>
        <w:t xml:space="preserve"> </w:t>
      </w:r>
      <w:proofErr w:type="spellStart"/>
      <w:r w:rsidRPr="00205442">
        <w:rPr>
          <w:rFonts w:cstheme="minorHAnsi"/>
          <w:bCs/>
        </w:rPr>
        <w:t>komunikacije</w:t>
      </w:r>
      <w:proofErr w:type="spellEnd"/>
      <w:r w:rsidRPr="00205442">
        <w:rPr>
          <w:rFonts w:cstheme="minorHAnsi"/>
          <w:bCs/>
          <w:lang w:val="sr-Cyrl-RS"/>
        </w:rPr>
        <w:t xml:space="preserve"> </w:t>
      </w:r>
      <w:proofErr w:type="spellStart"/>
      <w:r w:rsidRPr="00205442">
        <w:rPr>
          <w:rFonts w:cstheme="minorHAnsi"/>
          <w:bCs/>
        </w:rPr>
        <w:t>sa</w:t>
      </w:r>
      <w:proofErr w:type="spellEnd"/>
      <w:r w:rsidRPr="00205442">
        <w:rPr>
          <w:rFonts w:cstheme="minorHAnsi"/>
          <w:bCs/>
          <w:lang w:val="sr-Cyrl-RS"/>
        </w:rPr>
        <w:t xml:space="preserve"> </w:t>
      </w:r>
      <w:r w:rsidRPr="00205442">
        <w:rPr>
          <w:rFonts w:cstheme="minorHAnsi"/>
          <w:bCs/>
        </w:rPr>
        <w:t>o</w:t>
      </w:r>
      <w:r w:rsidRPr="00205442">
        <w:rPr>
          <w:rFonts w:cstheme="minorHAnsi"/>
          <w:bCs/>
          <w:lang w:val="sr-Cyrl-RS"/>
        </w:rPr>
        <w:t>š</w:t>
      </w:r>
      <w:proofErr w:type="spellStart"/>
      <w:r w:rsidRPr="00205442">
        <w:rPr>
          <w:rFonts w:cstheme="minorHAnsi"/>
          <w:bCs/>
        </w:rPr>
        <w:t>te</w:t>
      </w:r>
      <w:proofErr w:type="spellEnd"/>
      <w:r w:rsidRPr="00205442">
        <w:rPr>
          <w:rFonts w:cstheme="minorHAnsi"/>
          <w:bCs/>
          <w:lang w:val="sr-Cyrl-RS"/>
        </w:rPr>
        <w:t>ć</w:t>
      </w:r>
      <w:proofErr w:type="spellStart"/>
      <w:r w:rsidRPr="00205442">
        <w:rPr>
          <w:rFonts w:cstheme="minorHAnsi"/>
          <w:bCs/>
        </w:rPr>
        <w:t>enim</w:t>
      </w:r>
      <w:proofErr w:type="spellEnd"/>
    </w:p>
    <w:p w14:paraId="73C9B377" w14:textId="77777777" w:rsidR="00205442" w:rsidRPr="00205442" w:rsidRDefault="00205442" w:rsidP="00205442">
      <w:pPr>
        <w:pStyle w:val="NoSpacing"/>
        <w:numPr>
          <w:ilvl w:val="0"/>
          <w:numId w:val="27"/>
        </w:numPr>
        <w:jc w:val="both"/>
        <w:rPr>
          <w:rFonts w:cstheme="minorHAnsi"/>
          <w:bCs/>
          <w:lang w:val="sr-Cyrl-RS"/>
        </w:rPr>
      </w:pPr>
      <w:proofErr w:type="spellStart"/>
      <w:r w:rsidRPr="00205442">
        <w:rPr>
          <w:rFonts w:cstheme="minorHAnsi"/>
          <w:bCs/>
          <w:lang w:val="sr-Cyrl-RS"/>
        </w:rPr>
        <w:t>protiv</w:t>
      </w:r>
      <w:proofErr w:type="spellEnd"/>
      <w:r w:rsidRPr="00205442">
        <w:rPr>
          <w:rFonts w:cstheme="minorHAnsi"/>
          <w:bCs/>
          <w:lang w:val="sr-Cyrl-RS"/>
        </w:rPr>
        <w:t xml:space="preserve"> </w:t>
      </w:r>
      <w:proofErr w:type="spellStart"/>
      <w:r w:rsidRPr="00205442">
        <w:rPr>
          <w:rFonts w:cstheme="minorHAnsi"/>
          <w:bCs/>
          <w:lang w:val="sr-Cyrl-RS"/>
        </w:rPr>
        <w:t>jednog</w:t>
      </w:r>
      <w:proofErr w:type="spellEnd"/>
      <w:r w:rsidRPr="00205442">
        <w:rPr>
          <w:rFonts w:cstheme="minorHAnsi"/>
          <w:bCs/>
          <w:lang w:val="sr-Cyrl-RS"/>
        </w:rPr>
        <w:t xml:space="preserve"> </w:t>
      </w:r>
      <w:proofErr w:type="spellStart"/>
      <w:r w:rsidRPr="00205442">
        <w:rPr>
          <w:rFonts w:cstheme="minorHAnsi"/>
          <w:bCs/>
          <w:lang w:val="sr-Cyrl-RS"/>
        </w:rPr>
        <w:t>lica</w:t>
      </w:r>
      <w:proofErr w:type="spellEnd"/>
      <w:r w:rsidRPr="00205442">
        <w:rPr>
          <w:rFonts w:cstheme="minorHAnsi"/>
          <w:bCs/>
          <w:lang w:val="sr-Cyrl-RS"/>
        </w:rPr>
        <w:t xml:space="preserve"> </w:t>
      </w:r>
      <w:proofErr w:type="spellStart"/>
      <w:r w:rsidRPr="00205442">
        <w:rPr>
          <w:rFonts w:cstheme="minorHAnsi"/>
          <w:bCs/>
          <w:lang w:val="sr-Cyrl-RS"/>
        </w:rPr>
        <w:t>kazna</w:t>
      </w:r>
      <w:proofErr w:type="spellEnd"/>
      <w:r w:rsidRPr="00205442">
        <w:rPr>
          <w:rFonts w:cstheme="minorHAnsi"/>
          <w:bCs/>
          <w:lang w:val="sr-Cyrl-RS"/>
        </w:rPr>
        <w:t xml:space="preserve"> </w:t>
      </w:r>
      <w:proofErr w:type="spellStart"/>
      <w:r w:rsidRPr="00205442">
        <w:rPr>
          <w:rFonts w:cstheme="minorHAnsi"/>
          <w:bCs/>
          <w:lang w:val="sr-Cyrl-RS"/>
        </w:rPr>
        <w:t>zatvora</w:t>
      </w:r>
      <w:proofErr w:type="spellEnd"/>
      <w:r w:rsidRPr="00205442">
        <w:rPr>
          <w:rFonts w:cstheme="minorHAnsi"/>
          <w:bCs/>
          <w:lang w:val="sr-Cyrl-RS"/>
        </w:rPr>
        <w:t xml:space="preserve"> u </w:t>
      </w:r>
      <w:proofErr w:type="spellStart"/>
      <w:r w:rsidRPr="00205442">
        <w:rPr>
          <w:rFonts w:cstheme="minorHAnsi"/>
          <w:bCs/>
          <w:lang w:val="sr-Cyrl-RS"/>
        </w:rPr>
        <w:t>trajanju</w:t>
      </w:r>
      <w:proofErr w:type="spellEnd"/>
      <w:r w:rsidRPr="00205442">
        <w:rPr>
          <w:rFonts w:cstheme="minorHAnsi"/>
          <w:bCs/>
          <w:lang w:val="sr-Cyrl-RS"/>
        </w:rPr>
        <w:t xml:space="preserve"> </w:t>
      </w:r>
      <w:proofErr w:type="spellStart"/>
      <w:r w:rsidRPr="00205442">
        <w:rPr>
          <w:rFonts w:cstheme="minorHAnsi"/>
          <w:bCs/>
          <w:lang w:val="sr-Cyrl-RS"/>
        </w:rPr>
        <w:t>od</w:t>
      </w:r>
      <w:proofErr w:type="spellEnd"/>
      <w:r w:rsidRPr="00205442">
        <w:rPr>
          <w:rFonts w:cstheme="minorHAnsi"/>
          <w:bCs/>
          <w:lang w:val="sr-Cyrl-RS"/>
        </w:rPr>
        <w:t xml:space="preserve"> 6 </w:t>
      </w:r>
      <w:proofErr w:type="spellStart"/>
      <w:r w:rsidRPr="00205442">
        <w:rPr>
          <w:rFonts w:cstheme="minorHAnsi"/>
          <w:bCs/>
          <w:lang w:val="sr-Cyrl-RS"/>
        </w:rPr>
        <w:t>meseci</w:t>
      </w:r>
      <w:proofErr w:type="spellEnd"/>
      <w:r w:rsidRPr="00205442">
        <w:rPr>
          <w:rFonts w:cstheme="minorHAnsi"/>
          <w:bCs/>
          <w:lang w:val="sr-Cyrl-RS"/>
        </w:rPr>
        <w:t>,</w:t>
      </w:r>
    </w:p>
    <w:p w14:paraId="1BF6CF53" w14:textId="77777777" w:rsidR="00205442" w:rsidRPr="00205442" w:rsidRDefault="00205442" w:rsidP="00205442">
      <w:pPr>
        <w:pStyle w:val="NoSpacing"/>
        <w:numPr>
          <w:ilvl w:val="0"/>
          <w:numId w:val="27"/>
        </w:numPr>
        <w:jc w:val="both"/>
        <w:rPr>
          <w:rFonts w:cstheme="minorHAnsi"/>
          <w:bCs/>
          <w:lang w:val="sr-Cyrl-RS"/>
        </w:rPr>
      </w:pPr>
      <w:proofErr w:type="spellStart"/>
      <w:r w:rsidRPr="00205442">
        <w:rPr>
          <w:rFonts w:cstheme="minorHAnsi"/>
          <w:bCs/>
          <w:lang w:val="sr-Cyrl-RS"/>
        </w:rPr>
        <w:t>protiv</w:t>
      </w:r>
      <w:proofErr w:type="spellEnd"/>
      <w:r w:rsidRPr="00205442">
        <w:rPr>
          <w:rFonts w:cstheme="minorHAnsi"/>
          <w:bCs/>
          <w:lang w:val="sr-Cyrl-RS"/>
        </w:rPr>
        <w:t xml:space="preserve"> </w:t>
      </w:r>
      <w:r w:rsidRPr="00205442">
        <w:rPr>
          <w:rFonts w:cstheme="minorHAnsi"/>
          <w:bCs/>
          <w:lang w:val="sr-Latn-RS"/>
        </w:rPr>
        <w:t>tri</w:t>
      </w:r>
      <w:r w:rsidRPr="00205442">
        <w:rPr>
          <w:rFonts w:cstheme="minorHAnsi"/>
          <w:bCs/>
          <w:lang w:val="sr-Cyrl-RS"/>
        </w:rPr>
        <w:t xml:space="preserve"> </w:t>
      </w:r>
      <w:proofErr w:type="spellStart"/>
      <w:r w:rsidRPr="00205442">
        <w:rPr>
          <w:rFonts w:cstheme="minorHAnsi"/>
          <w:bCs/>
          <w:lang w:val="sr-Cyrl-RS"/>
        </w:rPr>
        <w:t>lica</w:t>
      </w:r>
      <w:proofErr w:type="spellEnd"/>
      <w:r w:rsidRPr="00205442">
        <w:rPr>
          <w:rFonts w:cstheme="minorHAnsi"/>
          <w:bCs/>
          <w:lang w:val="sr-Cyrl-RS"/>
        </w:rPr>
        <w:t xml:space="preserve"> </w:t>
      </w:r>
      <w:proofErr w:type="spellStart"/>
      <w:r w:rsidRPr="00205442">
        <w:rPr>
          <w:rFonts w:cstheme="minorHAnsi"/>
          <w:bCs/>
          <w:lang w:val="sr-Cyrl-RS"/>
        </w:rPr>
        <w:t>izrečena</w:t>
      </w:r>
      <w:proofErr w:type="spellEnd"/>
      <w:r w:rsidRPr="00205442">
        <w:rPr>
          <w:rFonts w:cstheme="minorHAnsi"/>
          <w:bCs/>
          <w:lang w:val="sr-Cyrl-RS"/>
        </w:rPr>
        <w:t xml:space="preserve"> </w:t>
      </w:r>
      <w:proofErr w:type="spellStart"/>
      <w:r w:rsidRPr="00205442">
        <w:rPr>
          <w:rFonts w:cstheme="minorHAnsi"/>
          <w:bCs/>
          <w:lang w:val="sr-Cyrl-RS"/>
        </w:rPr>
        <w:t>je</w:t>
      </w:r>
      <w:proofErr w:type="spellEnd"/>
      <w:r w:rsidRPr="00205442">
        <w:rPr>
          <w:rFonts w:cstheme="minorHAnsi"/>
          <w:bCs/>
          <w:lang w:val="sr-Cyrl-RS"/>
        </w:rPr>
        <w:t xml:space="preserve"> </w:t>
      </w:r>
      <w:proofErr w:type="spellStart"/>
      <w:r w:rsidRPr="00205442">
        <w:rPr>
          <w:rFonts w:cstheme="minorHAnsi"/>
          <w:bCs/>
          <w:lang w:val="sr-Cyrl-RS"/>
        </w:rPr>
        <w:t>uslovna</w:t>
      </w:r>
      <w:proofErr w:type="spellEnd"/>
      <w:r w:rsidRPr="00205442">
        <w:rPr>
          <w:rFonts w:cstheme="minorHAnsi"/>
          <w:bCs/>
          <w:lang w:val="sr-Cyrl-RS"/>
        </w:rPr>
        <w:t xml:space="preserve"> </w:t>
      </w:r>
      <w:proofErr w:type="spellStart"/>
      <w:r w:rsidRPr="00205442">
        <w:rPr>
          <w:rFonts w:cstheme="minorHAnsi"/>
          <w:bCs/>
          <w:lang w:val="sr-Cyrl-RS"/>
        </w:rPr>
        <w:t>osuda</w:t>
      </w:r>
      <w:proofErr w:type="spellEnd"/>
      <w:r w:rsidRPr="00205442">
        <w:rPr>
          <w:rFonts w:cstheme="minorHAnsi"/>
          <w:bCs/>
          <w:lang w:val="sr-Cyrl-RS"/>
        </w:rPr>
        <w:t xml:space="preserve"> </w:t>
      </w:r>
      <w:proofErr w:type="spellStart"/>
      <w:r w:rsidRPr="00205442">
        <w:rPr>
          <w:rFonts w:cstheme="minorHAnsi"/>
          <w:bCs/>
          <w:lang w:val="sr-Cyrl-RS"/>
        </w:rPr>
        <w:t>kojom</w:t>
      </w:r>
      <w:proofErr w:type="spellEnd"/>
      <w:r w:rsidRPr="00205442">
        <w:rPr>
          <w:rFonts w:cstheme="minorHAnsi"/>
          <w:bCs/>
          <w:lang w:val="sr-Cyrl-RS"/>
        </w:rPr>
        <w:t xml:space="preserve"> </w:t>
      </w:r>
      <w:proofErr w:type="spellStart"/>
      <w:r w:rsidRPr="00205442">
        <w:rPr>
          <w:rFonts w:cstheme="minorHAnsi"/>
          <w:bCs/>
          <w:lang w:val="sr-Cyrl-RS"/>
        </w:rPr>
        <w:t>je</w:t>
      </w:r>
      <w:proofErr w:type="spellEnd"/>
      <w:r w:rsidRPr="00205442">
        <w:rPr>
          <w:rFonts w:cstheme="minorHAnsi"/>
          <w:bCs/>
          <w:lang w:val="sr-Cyrl-RS"/>
        </w:rPr>
        <w:t xml:space="preserve"> </w:t>
      </w:r>
      <w:proofErr w:type="spellStart"/>
      <w:r w:rsidRPr="00205442">
        <w:rPr>
          <w:rFonts w:cstheme="minorHAnsi"/>
          <w:bCs/>
          <w:lang w:val="sr-Cyrl-RS"/>
        </w:rPr>
        <w:t>utvđena</w:t>
      </w:r>
      <w:proofErr w:type="spellEnd"/>
      <w:r w:rsidRPr="00205442">
        <w:rPr>
          <w:rFonts w:cstheme="minorHAnsi"/>
          <w:bCs/>
          <w:lang w:val="sr-Cyrl-RS"/>
        </w:rPr>
        <w:t xml:space="preserve"> </w:t>
      </w:r>
      <w:proofErr w:type="spellStart"/>
      <w:r w:rsidRPr="00205442">
        <w:rPr>
          <w:rFonts w:cstheme="minorHAnsi"/>
          <w:bCs/>
          <w:lang w:val="sr-Cyrl-RS"/>
        </w:rPr>
        <w:t>kazna</w:t>
      </w:r>
      <w:proofErr w:type="spellEnd"/>
      <w:r w:rsidRPr="00205442">
        <w:rPr>
          <w:rFonts w:cstheme="minorHAnsi"/>
          <w:bCs/>
          <w:lang w:val="sr-Cyrl-RS"/>
        </w:rPr>
        <w:t xml:space="preserve"> </w:t>
      </w:r>
      <w:proofErr w:type="spellStart"/>
      <w:r w:rsidRPr="00205442">
        <w:rPr>
          <w:rFonts w:cstheme="minorHAnsi"/>
          <w:bCs/>
          <w:lang w:val="sr-Cyrl-RS"/>
        </w:rPr>
        <w:t>zatvora</w:t>
      </w:r>
      <w:proofErr w:type="spellEnd"/>
      <w:r w:rsidRPr="00205442">
        <w:rPr>
          <w:rFonts w:cstheme="minorHAnsi"/>
          <w:bCs/>
          <w:lang w:val="sr-Cyrl-RS"/>
        </w:rPr>
        <w:t xml:space="preserve"> u </w:t>
      </w:r>
      <w:proofErr w:type="spellStart"/>
      <w:r w:rsidRPr="00205442">
        <w:rPr>
          <w:rFonts w:cstheme="minorHAnsi"/>
          <w:bCs/>
          <w:lang w:val="sr-Cyrl-RS"/>
        </w:rPr>
        <w:t>trajanju</w:t>
      </w:r>
      <w:proofErr w:type="spellEnd"/>
      <w:r w:rsidRPr="00205442">
        <w:rPr>
          <w:rFonts w:cstheme="minorHAnsi"/>
          <w:bCs/>
          <w:lang w:val="sr-Cyrl-RS"/>
        </w:rPr>
        <w:t xml:space="preserve"> </w:t>
      </w:r>
      <w:proofErr w:type="spellStart"/>
      <w:r w:rsidRPr="00205442">
        <w:rPr>
          <w:rFonts w:cstheme="minorHAnsi"/>
          <w:bCs/>
          <w:lang w:val="sr-Cyrl-RS"/>
        </w:rPr>
        <w:t>od</w:t>
      </w:r>
      <w:proofErr w:type="spellEnd"/>
      <w:r w:rsidRPr="00205442">
        <w:rPr>
          <w:rFonts w:cstheme="minorHAnsi"/>
          <w:bCs/>
          <w:lang w:val="sr-Cyrl-RS"/>
        </w:rPr>
        <w:t xml:space="preserve"> 6 </w:t>
      </w:r>
      <w:proofErr w:type="spellStart"/>
      <w:r w:rsidRPr="00205442">
        <w:rPr>
          <w:rFonts w:cstheme="minorHAnsi"/>
          <w:bCs/>
          <w:lang w:val="sr-Cyrl-RS"/>
        </w:rPr>
        <w:t>meseci</w:t>
      </w:r>
      <w:proofErr w:type="spellEnd"/>
      <w:r w:rsidRPr="00205442">
        <w:rPr>
          <w:rFonts w:cstheme="minorHAnsi"/>
          <w:bCs/>
          <w:lang w:val="sr-Cyrl-RS"/>
        </w:rPr>
        <w:t xml:space="preserve">, </w:t>
      </w:r>
      <w:proofErr w:type="spellStart"/>
      <w:r w:rsidRPr="00205442">
        <w:rPr>
          <w:rFonts w:cstheme="minorHAnsi"/>
          <w:bCs/>
          <w:lang w:val="sr-Cyrl-RS"/>
        </w:rPr>
        <w:t>koja</w:t>
      </w:r>
      <w:proofErr w:type="spellEnd"/>
      <w:r w:rsidRPr="00205442">
        <w:rPr>
          <w:rFonts w:cstheme="minorHAnsi"/>
          <w:bCs/>
          <w:lang w:val="sr-Cyrl-RS"/>
        </w:rPr>
        <w:t xml:space="preserve"> </w:t>
      </w:r>
      <w:proofErr w:type="spellStart"/>
      <w:r w:rsidRPr="00205442">
        <w:rPr>
          <w:rFonts w:cstheme="minorHAnsi"/>
          <w:bCs/>
          <w:lang w:val="sr-Cyrl-RS"/>
        </w:rPr>
        <w:t>se</w:t>
      </w:r>
      <w:proofErr w:type="spellEnd"/>
      <w:r w:rsidRPr="00205442">
        <w:rPr>
          <w:rFonts w:cstheme="minorHAnsi"/>
          <w:bCs/>
          <w:lang w:val="sr-Cyrl-RS"/>
        </w:rPr>
        <w:t xml:space="preserve"> </w:t>
      </w:r>
      <w:proofErr w:type="spellStart"/>
      <w:r w:rsidRPr="00205442">
        <w:rPr>
          <w:rFonts w:cstheme="minorHAnsi"/>
          <w:bCs/>
          <w:lang w:val="sr-Cyrl-RS"/>
        </w:rPr>
        <w:t>neće</w:t>
      </w:r>
      <w:proofErr w:type="spellEnd"/>
      <w:r w:rsidRPr="00205442">
        <w:rPr>
          <w:rFonts w:cstheme="minorHAnsi"/>
          <w:bCs/>
          <w:lang w:val="sr-Cyrl-RS"/>
        </w:rPr>
        <w:t xml:space="preserve"> </w:t>
      </w:r>
      <w:proofErr w:type="spellStart"/>
      <w:r w:rsidRPr="00205442">
        <w:rPr>
          <w:rFonts w:cstheme="minorHAnsi"/>
          <w:bCs/>
          <w:lang w:val="sr-Cyrl-RS"/>
        </w:rPr>
        <w:t>izvršiti</w:t>
      </w:r>
      <w:proofErr w:type="spellEnd"/>
      <w:r w:rsidRPr="00205442">
        <w:rPr>
          <w:rFonts w:cstheme="minorHAnsi"/>
          <w:bCs/>
          <w:lang w:val="sr-Cyrl-RS"/>
        </w:rPr>
        <w:t xml:space="preserve"> </w:t>
      </w:r>
      <w:proofErr w:type="spellStart"/>
      <w:r w:rsidRPr="00205442">
        <w:rPr>
          <w:rFonts w:cstheme="minorHAnsi"/>
          <w:bCs/>
          <w:lang w:val="sr-Cyrl-RS"/>
        </w:rPr>
        <w:t>ukoliko</w:t>
      </w:r>
      <w:proofErr w:type="spellEnd"/>
      <w:r w:rsidRPr="00205442">
        <w:rPr>
          <w:rFonts w:cstheme="minorHAnsi"/>
          <w:bCs/>
          <w:lang w:val="sr-Cyrl-RS"/>
        </w:rPr>
        <w:t xml:space="preserve"> </w:t>
      </w:r>
      <w:proofErr w:type="spellStart"/>
      <w:r w:rsidRPr="00205442">
        <w:rPr>
          <w:rFonts w:cstheme="minorHAnsi"/>
          <w:bCs/>
          <w:lang w:val="sr-Cyrl-RS"/>
        </w:rPr>
        <w:t>okrivljeni</w:t>
      </w:r>
      <w:proofErr w:type="spellEnd"/>
      <w:r w:rsidRPr="00205442">
        <w:rPr>
          <w:rFonts w:cstheme="minorHAnsi"/>
          <w:bCs/>
          <w:lang w:val="sr-Cyrl-RS"/>
        </w:rPr>
        <w:t xml:space="preserve"> u </w:t>
      </w:r>
      <w:proofErr w:type="spellStart"/>
      <w:r w:rsidRPr="00205442">
        <w:rPr>
          <w:rFonts w:cstheme="minorHAnsi"/>
          <w:bCs/>
          <w:lang w:val="sr-Cyrl-RS"/>
        </w:rPr>
        <w:t>roku</w:t>
      </w:r>
      <w:proofErr w:type="spellEnd"/>
      <w:r w:rsidRPr="00205442">
        <w:rPr>
          <w:rFonts w:cstheme="minorHAnsi"/>
          <w:bCs/>
          <w:lang w:val="sr-Cyrl-RS"/>
        </w:rPr>
        <w:t xml:space="preserve"> </w:t>
      </w:r>
      <w:proofErr w:type="spellStart"/>
      <w:r w:rsidRPr="00205442">
        <w:rPr>
          <w:rFonts w:cstheme="minorHAnsi"/>
          <w:bCs/>
          <w:lang w:val="sr-Cyrl-RS"/>
        </w:rPr>
        <w:t>od</w:t>
      </w:r>
      <w:proofErr w:type="spellEnd"/>
      <w:r w:rsidRPr="00205442">
        <w:rPr>
          <w:rFonts w:cstheme="minorHAnsi"/>
          <w:bCs/>
          <w:lang w:val="sr-Cyrl-RS"/>
        </w:rPr>
        <w:t xml:space="preserve"> 2 </w:t>
      </w:r>
      <w:proofErr w:type="spellStart"/>
      <w:r w:rsidRPr="00205442">
        <w:rPr>
          <w:rFonts w:cstheme="minorHAnsi"/>
          <w:bCs/>
          <w:lang w:val="sr-Cyrl-RS"/>
        </w:rPr>
        <w:t>godine</w:t>
      </w:r>
      <w:proofErr w:type="spellEnd"/>
      <w:r w:rsidRPr="00205442">
        <w:rPr>
          <w:rFonts w:cstheme="minorHAnsi"/>
          <w:bCs/>
          <w:lang w:val="sr-Cyrl-RS"/>
        </w:rPr>
        <w:t xml:space="preserve"> </w:t>
      </w:r>
      <w:proofErr w:type="spellStart"/>
      <w:r w:rsidRPr="00205442">
        <w:rPr>
          <w:rFonts w:cstheme="minorHAnsi"/>
          <w:bCs/>
          <w:lang w:val="sr-Cyrl-RS"/>
        </w:rPr>
        <w:t>ne</w:t>
      </w:r>
      <w:proofErr w:type="spellEnd"/>
      <w:r w:rsidRPr="00205442">
        <w:rPr>
          <w:rFonts w:cstheme="minorHAnsi"/>
          <w:bCs/>
          <w:lang w:val="sr-Cyrl-RS"/>
        </w:rPr>
        <w:t xml:space="preserve"> </w:t>
      </w:r>
      <w:proofErr w:type="spellStart"/>
      <w:r w:rsidRPr="00205442">
        <w:rPr>
          <w:rFonts w:cstheme="minorHAnsi"/>
          <w:bCs/>
          <w:lang w:val="sr-Cyrl-RS"/>
        </w:rPr>
        <w:t>učine</w:t>
      </w:r>
      <w:proofErr w:type="spellEnd"/>
      <w:r w:rsidRPr="00205442">
        <w:rPr>
          <w:rFonts w:cstheme="minorHAnsi"/>
          <w:bCs/>
          <w:lang w:val="sr-Cyrl-RS"/>
        </w:rPr>
        <w:t xml:space="preserve"> </w:t>
      </w:r>
      <w:proofErr w:type="spellStart"/>
      <w:r w:rsidRPr="00205442">
        <w:rPr>
          <w:rFonts w:cstheme="minorHAnsi"/>
          <w:bCs/>
          <w:lang w:val="sr-Cyrl-RS"/>
        </w:rPr>
        <w:t>novo</w:t>
      </w:r>
      <w:proofErr w:type="spellEnd"/>
      <w:r w:rsidRPr="00205442">
        <w:rPr>
          <w:rFonts w:cstheme="minorHAnsi"/>
          <w:bCs/>
          <w:lang w:val="sr-Cyrl-RS"/>
        </w:rPr>
        <w:t xml:space="preserve"> </w:t>
      </w:r>
      <w:proofErr w:type="spellStart"/>
      <w:r w:rsidRPr="00205442">
        <w:rPr>
          <w:rFonts w:cstheme="minorHAnsi"/>
          <w:bCs/>
          <w:lang w:val="sr-Cyrl-RS"/>
        </w:rPr>
        <w:t>krivično</w:t>
      </w:r>
      <w:proofErr w:type="spellEnd"/>
      <w:r w:rsidRPr="00205442">
        <w:rPr>
          <w:rFonts w:cstheme="minorHAnsi"/>
          <w:bCs/>
          <w:lang w:val="sr-Cyrl-RS"/>
        </w:rPr>
        <w:t xml:space="preserve"> </w:t>
      </w:r>
      <w:proofErr w:type="spellStart"/>
      <w:r w:rsidRPr="00205442">
        <w:rPr>
          <w:rFonts w:cstheme="minorHAnsi"/>
          <w:bCs/>
          <w:lang w:val="sr-Cyrl-RS"/>
        </w:rPr>
        <w:t>delo</w:t>
      </w:r>
      <w:proofErr w:type="spellEnd"/>
      <w:r w:rsidRPr="00205442">
        <w:rPr>
          <w:rFonts w:cstheme="minorHAnsi"/>
          <w:bCs/>
          <w:lang w:val="sr-Cyrl-RS"/>
        </w:rPr>
        <w:t xml:space="preserve"> </w:t>
      </w:r>
    </w:p>
    <w:p w14:paraId="667C56A0" w14:textId="77777777" w:rsidR="00205442" w:rsidRPr="00205442" w:rsidRDefault="00205442" w:rsidP="00205442">
      <w:pPr>
        <w:pStyle w:val="NoSpacing"/>
        <w:numPr>
          <w:ilvl w:val="0"/>
          <w:numId w:val="27"/>
        </w:numPr>
        <w:jc w:val="both"/>
        <w:rPr>
          <w:rFonts w:cstheme="minorHAnsi"/>
          <w:bCs/>
          <w:lang w:val="sr-Cyrl-RS"/>
        </w:rPr>
      </w:pPr>
      <w:proofErr w:type="spellStart"/>
      <w:r w:rsidRPr="00205442">
        <w:rPr>
          <w:rFonts w:cstheme="minorHAnsi"/>
          <w:bCs/>
          <w:lang w:val="sr-Cyrl-RS"/>
        </w:rPr>
        <w:t>protiv</w:t>
      </w:r>
      <w:proofErr w:type="spellEnd"/>
      <w:r w:rsidRPr="00205442">
        <w:rPr>
          <w:rFonts w:cstheme="minorHAnsi"/>
          <w:bCs/>
          <w:lang w:val="sr-Cyrl-RS"/>
        </w:rPr>
        <w:t xml:space="preserve"> </w:t>
      </w:r>
      <w:proofErr w:type="spellStart"/>
      <w:r w:rsidRPr="00205442">
        <w:rPr>
          <w:rFonts w:cstheme="minorHAnsi"/>
          <w:bCs/>
          <w:lang w:val="sr-Cyrl-RS"/>
        </w:rPr>
        <w:t>jednog</w:t>
      </w:r>
      <w:proofErr w:type="spellEnd"/>
      <w:r w:rsidRPr="00205442">
        <w:rPr>
          <w:rFonts w:cstheme="minorHAnsi"/>
          <w:bCs/>
          <w:lang w:val="sr-Cyrl-RS"/>
        </w:rPr>
        <w:t xml:space="preserve"> </w:t>
      </w:r>
      <w:proofErr w:type="spellStart"/>
      <w:r w:rsidRPr="00205442">
        <w:rPr>
          <w:rFonts w:cstheme="minorHAnsi"/>
          <w:bCs/>
          <w:lang w:val="sr-Cyrl-RS"/>
        </w:rPr>
        <w:t>lica</w:t>
      </w:r>
      <w:proofErr w:type="spellEnd"/>
      <w:r w:rsidRPr="00205442">
        <w:rPr>
          <w:rFonts w:cstheme="minorHAnsi"/>
          <w:bCs/>
          <w:lang w:val="sr-Cyrl-RS"/>
        </w:rPr>
        <w:t xml:space="preserve"> </w:t>
      </w:r>
      <w:proofErr w:type="spellStart"/>
      <w:r w:rsidRPr="00205442">
        <w:rPr>
          <w:rFonts w:cstheme="minorHAnsi"/>
          <w:bCs/>
          <w:lang w:val="sr-Cyrl-RS"/>
        </w:rPr>
        <w:t>izrečena</w:t>
      </w:r>
      <w:proofErr w:type="spellEnd"/>
      <w:r w:rsidRPr="00205442">
        <w:rPr>
          <w:rFonts w:cstheme="minorHAnsi"/>
          <w:bCs/>
          <w:lang w:val="sr-Cyrl-RS"/>
        </w:rPr>
        <w:t xml:space="preserve"> </w:t>
      </w:r>
      <w:proofErr w:type="spellStart"/>
      <w:r w:rsidRPr="00205442">
        <w:rPr>
          <w:rFonts w:cstheme="minorHAnsi"/>
          <w:bCs/>
          <w:lang w:val="sr-Cyrl-RS"/>
        </w:rPr>
        <w:t>je</w:t>
      </w:r>
      <w:proofErr w:type="spellEnd"/>
      <w:r w:rsidRPr="00205442">
        <w:rPr>
          <w:rFonts w:cstheme="minorHAnsi"/>
          <w:bCs/>
          <w:lang w:val="sr-Cyrl-RS"/>
        </w:rPr>
        <w:t xml:space="preserve"> </w:t>
      </w:r>
      <w:proofErr w:type="spellStart"/>
      <w:r w:rsidRPr="00205442">
        <w:rPr>
          <w:rFonts w:cstheme="minorHAnsi"/>
          <w:bCs/>
          <w:lang w:val="sr-Cyrl-RS"/>
        </w:rPr>
        <w:t>uslovna</w:t>
      </w:r>
      <w:proofErr w:type="spellEnd"/>
      <w:r w:rsidRPr="00205442">
        <w:rPr>
          <w:rFonts w:cstheme="minorHAnsi"/>
          <w:bCs/>
          <w:lang w:val="sr-Cyrl-RS"/>
        </w:rPr>
        <w:t xml:space="preserve"> </w:t>
      </w:r>
      <w:proofErr w:type="spellStart"/>
      <w:r w:rsidRPr="00205442">
        <w:rPr>
          <w:rFonts w:cstheme="minorHAnsi"/>
          <w:bCs/>
          <w:lang w:val="sr-Cyrl-RS"/>
        </w:rPr>
        <w:t>osuda</w:t>
      </w:r>
      <w:proofErr w:type="spellEnd"/>
      <w:r w:rsidRPr="00205442">
        <w:rPr>
          <w:rFonts w:cstheme="minorHAnsi"/>
          <w:bCs/>
          <w:lang w:val="sr-Cyrl-RS"/>
        </w:rPr>
        <w:t xml:space="preserve"> </w:t>
      </w:r>
      <w:proofErr w:type="spellStart"/>
      <w:r w:rsidRPr="00205442">
        <w:rPr>
          <w:rFonts w:cstheme="minorHAnsi"/>
          <w:bCs/>
          <w:lang w:val="sr-Cyrl-RS"/>
        </w:rPr>
        <w:t>kojom</w:t>
      </w:r>
      <w:proofErr w:type="spellEnd"/>
      <w:r w:rsidRPr="00205442">
        <w:rPr>
          <w:rFonts w:cstheme="minorHAnsi"/>
          <w:bCs/>
          <w:lang w:val="sr-Cyrl-RS"/>
        </w:rPr>
        <w:t xml:space="preserve"> </w:t>
      </w:r>
      <w:proofErr w:type="spellStart"/>
      <w:r w:rsidRPr="00205442">
        <w:rPr>
          <w:rFonts w:cstheme="minorHAnsi"/>
          <w:bCs/>
          <w:lang w:val="sr-Cyrl-RS"/>
        </w:rPr>
        <w:t>je</w:t>
      </w:r>
      <w:proofErr w:type="spellEnd"/>
      <w:r w:rsidRPr="00205442">
        <w:rPr>
          <w:rFonts w:cstheme="minorHAnsi"/>
          <w:bCs/>
          <w:lang w:val="sr-Cyrl-RS"/>
        </w:rPr>
        <w:t xml:space="preserve"> </w:t>
      </w:r>
      <w:proofErr w:type="spellStart"/>
      <w:r w:rsidRPr="00205442">
        <w:rPr>
          <w:rFonts w:cstheme="minorHAnsi"/>
          <w:bCs/>
          <w:lang w:val="sr-Cyrl-RS"/>
        </w:rPr>
        <w:t>utvđena</w:t>
      </w:r>
      <w:proofErr w:type="spellEnd"/>
      <w:r w:rsidRPr="00205442">
        <w:rPr>
          <w:rFonts w:cstheme="minorHAnsi"/>
          <w:bCs/>
          <w:lang w:val="sr-Cyrl-RS"/>
        </w:rPr>
        <w:t xml:space="preserve"> </w:t>
      </w:r>
      <w:proofErr w:type="spellStart"/>
      <w:r w:rsidRPr="00205442">
        <w:rPr>
          <w:rFonts w:cstheme="minorHAnsi"/>
          <w:bCs/>
          <w:lang w:val="sr-Cyrl-RS"/>
        </w:rPr>
        <w:t>kazna</w:t>
      </w:r>
      <w:proofErr w:type="spellEnd"/>
      <w:r w:rsidRPr="00205442">
        <w:rPr>
          <w:rFonts w:cstheme="minorHAnsi"/>
          <w:bCs/>
          <w:lang w:val="sr-Cyrl-RS"/>
        </w:rPr>
        <w:t xml:space="preserve"> </w:t>
      </w:r>
      <w:proofErr w:type="spellStart"/>
      <w:r w:rsidRPr="00205442">
        <w:rPr>
          <w:rFonts w:cstheme="minorHAnsi"/>
          <w:bCs/>
          <w:lang w:val="sr-Cyrl-RS"/>
        </w:rPr>
        <w:t>zatvora</w:t>
      </w:r>
      <w:proofErr w:type="spellEnd"/>
      <w:r w:rsidRPr="00205442">
        <w:rPr>
          <w:rFonts w:cstheme="minorHAnsi"/>
          <w:bCs/>
          <w:lang w:val="sr-Cyrl-RS"/>
        </w:rPr>
        <w:t xml:space="preserve"> u </w:t>
      </w:r>
      <w:proofErr w:type="spellStart"/>
      <w:r w:rsidRPr="00205442">
        <w:rPr>
          <w:rFonts w:cstheme="minorHAnsi"/>
          <w:bCs/>
          <w:lang w:val="sr-Cyrl-RS"/>
        </w:rPr>
        <w:t>trajanju</w:t>
      </w:r>
      <w:proofErr w:type="spellEnd"/>
      <w:r w:rsidRPr="00205442">
        <w:rPr>
          <w:rFonts w:cstheme="minorHAnsi"/>
          <w:bCs/>
          <w:lang w:val="sr-Cyrl-RS"/>
        </w:rPr>
        <w:t xml:space="preserve"> </w:t>
      </w:r>
      <w:proofErr w:type="spellStart"/>
      <w:r w:rsidRPr="00205442">
        <w:rPr>
          <w:rFonts w:cstheme="minorHAnsi"/>
          <w:bCs/>
          <w:lang w:val="sr-Cyrl-RS"/>
        </w:rPr>
        <w:t>od</w:t>
      </w:r>
      <w:proofErr w:type="spellEnd"/>
      <w:r w:rsidRPr="00205442">
        <w:rPr>
          <w:rFonts w:cstheme="minorHAnsi"/>
          <w:bCs/>
          <w:lang w:val="sr-Cyrl-RS"/>
        </w:rPr>
        <w:t xml:space="preserve"> 6 </w:t>
      </w:r>
      <w:proofErr w:type="spellStart"/>
      <w:r w:rsidRPr="00205442">
        <w:rPr>
          <w:rFonts w:cstheme="minorHAnsi"/>
          <w:bCs/>
          <w:lang w:val="sr-Cyrl-RS"/>
        </w:rPr>
        <w:t>meseci</w:t>
      </w:r>
      <w:proofErr w:type="spellEnd"/>
      <w:r w:rsidRPr="00205442">
        <w:rPr>
          <w:rFonts w:cstheme="minorHAnsi"/>
          <w:bCs/>
          <w:lang w:val="sr-Cyrl-RS"/>
        </w:rPr>
        <w:t xml:space="preserve">, </w:t>
      </w:r>
      <w:proofErr w:type="spellStart"/>
      <w:r w:rsidRPr="00205442">
        <w:rPr>
          <w:rFonts w:cstheme="minorHAnsi"/>
          <w:bCs/>
          <w:lang w:val="sr-Cyrl-RS"/>
        </w:rPr>
        <w:t>koja</w:t>
      </w:r>
      <w:proofErr w:type="spellEnd"/>
      <w:r w:rsidRPr="00205442">
        <w:rPr>
          <w:rFonts w:cstheme="minorHAnsi"/>
          <w:bCs/>
          <w:lang w:val="sr-Cyrl-RS"/>
        </w:rPr>
        <w:t xml:space="preserve"> </w:t>
      </w:r>
      <w:proofErr w:type="spellStart"/>
      <w:r w:rsidRPr="00205442">
        <w:rPr>
          <w:rFonts w:cstheme="minorHAnsi"/>
          <w:bCs/>
          <w:lang w:val="sr-Cyrl-RS"/>
        </w:rPr>
        <w:t>se</w:t>
      </w:r>
      <w:proofErr w:type="spellEnd"/>
      <w:r w:rsidRPr="00205442">
        <w:rPr>
          <w:rFonts w:cstheme="minorHAnsi"/>
          <w:bCs/>
          <w:lang w:val="sr-Cyrl-RS"/>
        </w:rPr>
        <w:t xml:space="preserve"> </w:t>
      </w:r>
      <w:proofErr w:type="spellStart"/>
      <w:r w:rsidRPr="00205442">
        <w:rPr>
          <w:rFonts w:cstheme="minorHAnsi"/>
          <w:bCs/>
          <w:lang w:val="sr-Cyrl-RS"/>
        </w:rPr>
        <w:t>neće</w:t>
      </w:r>
      <w:proofErr w:type="spellEnd"/>
      <w:r w:rsidRPr="00205442">
        <w:rPr>
          <w:rFonts w:cstheme="minorHAnsi"/>
          <w:bCs/>
          <w:lang w:val="sr-Cyrl-RS"/>
        </w:rPr>
        <w:t xml:space="preserve"> </w:t>
      </w:r>
      <w:proofErr w:type="spellStart"/>
      <w:r w:rsidRPr="00205442">
        <w:rPr>
          <w:rFonts w:cstheme="minorHAnsi"/>
          <w:bCs/>
          <w:lang w:val="sr-Cyrl-RS"/>
        </w:rPr>
        <w:t>izvršiti</w:t>
      </w:r>
      <w:proofErr w:type="spellEnd"/>
      <w:r w:rsidRPr="00205442">
        <w:rPr>
          <w:rFonts w:cstheme="minorHAnsi"/>
          <w:bCs/>
          <w:lang w:val="sr-Cyrl-RS"/>
        </w:rPr>
        <w:t xml:space="preserve"> </w:t>
      </w:r>
      <w:proofErr w:type="spellStart"/>
      <w:r w:rsidRPr="00205442">
        <w:rPr>
          <w:rFonts w:cstheme="minorHAnsi"/>
          <w:bCs/>
          <w:lang w:val="sr-Cyrl-RS"/>
        </w:rPr>
        <w:t>ukoliko</w:t>
      </w:r>
      <w:proofErr w:type="spellEnd"/>
      <w:r w:rsidRPr="00205442">
        <w:rPr>
          <w:rFonts w:cstheme="minorHAnsi"/>
          <w:bCs/>
          <w:lang w:val="sr-Cyrl-RS"/>
        </w:rPr>
        <w:t xml:space="preserve"> </w:t>
      </w:r>
      <w:proofErr w:type="spellStart"/>
      <w:r w:rsidRPr="00205442">
        <w:rPr>
          <w:rFonts w:cstheme="minorHAnsi"/>
          <w:bCs/>
          <w:lang w:val="sr-Cyrl-RS"/>
        </w:rPr>
        <w:t>okrivljeni</w:t>
      </w:r>
      <w:proofErr w:type="spellEnd"/>
      <w:r w:rsidRPr="00205442">
        <w:rPr>
          <w:rFonts w:cstheme="minorHAnsi"/>
          <w:bCs/>
          <w:lang w:val="sr-Cyrl-RS"/>
        </w:rPr>
        <w:t xml:space="preserve"> u </w:t>
      </w:r>
      <w:proofErr w:type="spellStart"/>
      <w:r w:rsidRPr="00205442">
        <w:rPr>
          <w:rFonts w:cstheme="minorHAnsi"/>
          <w:bCs/>
          <w:lang w:val="sr-Cyrl-RS"/>
        </w:rPr>
        <w:t>roku</w:t>
      </w:r>
      <w:proofErr w:type="spellEnd"/>
      <w:r w:rsidRPr="00205442">
        <w:rPr>
          <w:rFonts w:cstheme="minorHAnsi"/>
          <w:bCs/>
          <w:lang w:val="sr-Cyrl-RS"/>
        </w:rPr>
        <w:t xml:space="preserve"> </w:t>
      </w:r>
      <w:proofErr w:type="spellStart"/>
      <w:r w:rsidRPr="00205442">
        <w:rPr>
          <w:rFonts w:cstheme="minorHAnsi"/>
          <w:bCs/>
          <w:lang w:val="sr-Cyrl-RS"/>
        </w:rPr>
        <w:t>od</w:t>
      </w:r>
      <w:proofErr w:type="spellEnd"/>
      <w:r w:rsidRPr="00205442">
        <w:rPr>
          <w:rFonts w:cstheme="minorHAnsi"/>
          <w:bCs/>
          <w:lang w:val="sr-Cyrl-RS"/>
        </w:rPr>
        <w:t xml:space="preserve"> 1 </w:t>
      </w:r>
      <w:proofErr w:type="spellStart"/>
      <w:r w:rsidRPr="00205442">
        <w:rPr>
          <w:rFonts w:cstheme="minorHAnsi"/>
          <w:bCs/>
          <w:lang w:val="sr-Cyrl-RS"/>
        </w:rPr>
        <w:t>godine</w:t>
      </w:r>
      <w:proofErr w:type="spellEnd"/>
      <w:r w:rsidRPr="00205442">
        <w:rPr>
          <w:rFonts w:cstheme="minorHAnsi"/>
          <w:bCs/>
          <w:lang w:val="sr-Cyrl-RS"/>
        </w:rPr>
        <w:t xml:space="preserve"> </w:t>
      </w:r>
      <w:proofErr w:type="spellStart"/>
      <w:r w:rsidRPr="00205442">
        <w:rPr>
          <w:rFonts w:cstheme="minorHAnsi"/>
          <w:bCs/>
          <w:lang w:val="sr-Cyrl-RS"/>
        </w:rPr>
        <w:t>ne</w:t>
      </w:r>
      <w:proofErr w:type="spellEnd"/>
      <w:r w:rsidRPr="00205442">
        <w:rPr>
          <w:rFonts w:cstheme="minorHAnsi"/>
          <w:bCs/>
          <w:lang w:val="sr-Cyrl-RS"/>
        </w:rPr>
        <w:t xml:space="preserve"> </w:t>
      </w:r>
      <w:proofErr w:type="spellStart"/>
      <w:r w:rsidRPr="00205442">
        <w:rPr>
          <w:rFonts w:cstheme="minorHAnsi"/>
          <w:bCs/>
          <w:lang w:val="sr-Cyrl-RS"/>
        </w:rPr>
        <w:t>učine</w:t>
      </w:r>
      <w:proofErr w:type="spellEnd"/>
      <w:r w:rsidRPr="00205442">
        <w:rPr>
          <w:rFonts w:cstheme="minorHAnsi"/>
          <w:bCs/>
          <w:lang w:val="sr-Cyrl-RS"/>
        </w:rPr>
        <w:t xml:space="preserve"> </w:t>
      </w:r>
      <w:proofErr w:type="spellStart"/>
      <w:r w:rsidRPr="00205442">
        <w:rPr>
          <w:rFonts w:cstheme="minorHAnsi"/>
          <w:bCs/>
          <w:lang w:val="sr-Cyrl-RS"/>
        </w:rPr>
        <w:t>novo</w:t>
      </w:r>
      <w:proofErr w:type="spellEnd"/>
      <w:r w:rsidRPr="00205442">
        <w:rPr>
          <w:rFonts w:cstheme="minorHAnsi"/>
          <w:bCs/>
          <w:lang w:val="sr-Cyrl-RS"/>
        </w:rPr>
        <w:t xml:space="preserve"> </w:t>
      </w:r>
      <w:proofErr w:type="spellStart"/>
      <w:r w:rsidRPr="00205442">
        <w:rPr>
          <w:rFonts w:cstheme="minorHAnsi"/>
          <w:bCs/>
          <w:lang w:val="sr-Cyrl-RS"/>
        </w:rPr>
        <w:t>krivično</w:t>
      </w:r>
      <w:proofErr w:type="spellEnd"/>
      <w:r w:rsidRPr="00205442">
        <w:rPr>
          <w:rFonts w:cstheme="minorHAnsi"/>
          <w:bCs/>
          <w:lang w:val="sr-Cyrl-RS"/>
        </w:rPr>
        <w:t xml:space="preserve"> </w:t>
      </w:r>
      <w:proofErr w:type="spellStart"/>
      <w:r w:rsidRPr="00205442">
        <w:rPr>
          <w:rFonts w:cstheme="minorHAnsi"/>
          <w:bCs/>
          <w:lang w:val="sr-Cyrl-RS"/>
        </w:rPr>
        <w:t>delo</w:t>
      </w:r>
      <w:proofErr w:type="spellEnd"/>
      <w:r w:rsidRPr="00205442">
        <w:rPr>
          <w:rFonts w:cstheme="minorHAnsi"/>
          <w:bCs/>
          <w:lang w:val="sr-Cyrl-RS"/>
        </w:rPr>
        <w:t xml:space="preserve">, </w:t>
      </w:r>
      <w:proofErr w:type="spellStart"/>
      <w:r w:rsidRPr="00205442">
        <w:rPr>
          <w:rFonts w:cstheme="minorHAnsi"/>
          <w:bCs/>
          <w:lang w:val="sr-Cyrl-RS"/>
        </w:rPr>
        <w:t>kao</w:t>
      </w:r>
      <w:proofErr w:type="spellEnd"/>
      <w:r w:rsidRPr="00205442">
        <w:rPr>
          <w:rFonts w:cstheme="minorHAnsi"/>
          <w:bCs/>
          <w:lang w:val="sr-Cyrl-RS"/>
        </w:rPr>
        <w:t xml:space="preserve"> i </w:t>
      </w:r>
      <w:proofErr w:type="spellStart"/>
      <w:r w:rsidRPr="00205442">
        <w:rPr>
          <w:rFonts w:cstheme="minorHAnsi"/>
          <w:bCs/>
        </w:rPr>
        <w:t>zabrana</w:t>
      </w:r>
      <w:proofErr w:type="spellEnd"/>
      <w:r w:rsidRPr="00205442">
        <w:rPr>
          <w:rFonts w:cstheme="minorHAnsi"/>
          <w:bCs/>
          <w:lang w:val="sr-Cyrl-RS"/>
        </w:rPr>
        <w:t xml:space="preserve"> </w:t>
      </w:r>
      <w:proofErr w:type="spellStart"/>
      <w:r w:rsidRPr="00205442">
        <w:rPr>
          <w:rFonts w:cstheme="minorHAnsi"/>
          <w:bCs/>
        </w:rPr>
        <w:t>pribli</w:t>
      </w:r>
      <w:proofErr w:type="spellEnd"/>
      <w:r w:rsidRPr="00205442">
        <w:rPr>
          <w:rFonts w:cstheme="minorHAnsi"/>
          <w:bCs/>
          <w:lang w:val="sr-Cyrl-RS"/>
        </w:rPr>
        <w:t>ž</w:t>
      </w:r>
      <w:proofErr w:type="spellStart"/>
      <w:r w:rsidRPr="00205442">
        <w:rPr>
          <w:rFonts w:cstheme="minorHAnsi"/>
          <w:bCs/>
        </w:rPr>
        <w:t>avanja</w:t>
      </w:r>
      <w:proofErr w:type="spellEnd"/>
      <w:r w:rsidRPr="00205442">
        <w:rPr>
          <w:rFonts w:cstheme="minorHAnsi"/>
          <w:bCs/>
          <w:lang w:val="sr-Cyrl-RS"/>
        </w:rPr>
        <w:t xml:space="preserve"> </w:t>
      </w:r>
      <w:proofErr w:type="spellStart"/>
      <w:r w:rsidRPr="00205442">
        <w:rPr>
          <w:rFonts w:cstheme="minorHAnsi"/>
          <w:bCs/>
        </w:rPr>
        <w:t>i</w:t>
      </w:r>
      <w:proofErr w:type="spellEnd"/>
      <w:r w:rsidRPr="00205442">
        <w:rPr>
          <w:rFonts w:cstheme="minorHAnsi"/>
          <w:bCs/>
          <w:lang w:val="sr-Cyrl-RS"/>
        </w:rPr>
        <w:t xml:space="preserve"> </w:t>
      </w:r>
      <w:proofErr w:type="spellStart"/>
      <w:r w:rsidRPr="00205442">
        <w:rPr>
          <w:rFonts w:cstheme="minorHAnsi"/>
          <w:bCs/>
        </w:rPr>
        <w:t>komunikacije</w:t>
      </w:r>
      <w:proofErr w:type="spellEnd"/>
      <w:r w:rsidRPr="00205442">
        <w:rPr>
          <w:rFonts w:cstheme="minorHAnsi"/>
          <w:bCs/>
          <w:lang w:val="sr-Cyrl-RS"/>
        </w:rPr>
        <w:t xml:space="preserve"> </w:t>
      </w:r>
      <w:proofErr w:type="spellStart"/>
      <w:r w:rsidRPr="00205442">
        <w:rPr>
          <w:rFonts w:cstheme="minorHAnsi"/>
          <w:bCs/>
        </w:rPr>
        <w:t>sa</w:t>
      </w:r>
      <w:proofErr w:type="spellEnd"/>
      <w:r w:rsidRPr="00205442">
        <w:rPr>
          <w:rFonts w:cstheme="minorHAnsi"/>
          <w:bCs/>
          <w:lang w:val="sr-Cyrl-RS"/>
        </w:rPr>
        <w:t xml:space="preserve"> </w:t>
      </w:r>
      <w:r w:rsidRPr="00205442">
        <w:rPr>
          <w:rFonts w:cstheme="minorHAnsi"/>
          <w:bCs/>
        </w:rPr>
        <w:t>o</w:t>
      </w:r>
      <w:r w:rsidRPr="00205442">
        <w:rPr>
          <w:rFonts w:cstheme="minorHAnsi"/>
          <w:bCs/>
          <w:lang w:val="sr-Cyrl-RS"/>
        </w:rPr>
        <w:t>š</w:t>
      </w:r>
      <w:proofErr w:type="spellStart"/>
      <w:r w:rsidRPr="00205442">
        <w:rPr>
          <w:rFonts w:cstheme="minorHAnsi"/>
          <w:bCs/>
        </w:rPr>
        <w:t>te</w:t>
      </w:r>
      <w:proofErr w:type="spellEnd"/>
      <w:r w:rsidRPr="00205442">
        <w:rPr>
          <w:rFonts w:cstheme="minorHAnsi"/>
          <w:bCs/>
          <w:lang w:val="sr-Cyrl-RS"/>
        </w:rPr>
        <w:t>ć</w:t>
      </w:r>
      <w:proofErr w:type="spellStart"/>
      <w:r w:rsidRPr="00205442">
        <w:rPr>
          <w:rFonts w:cstheme="minorHAnsi"/>
          <w:bCs/>
        </w:rPr>
        <w:t>enim</w:t>
      </w:r>
      <w:proofErr w:type="spellEnd"/>
    </w:p>
    <w:p w14:paraId="4B143029" w14:textId="77777777" w:rsidR="00205442" w:rsidRPr="00205442" w:rsidRDefault="00205442" w:rsidP="00205442">
      <w:pPr>
        <w:pStyle w:val="NoSpacing"/>
        <w:numPr>
          <w:ilvl w:val="0"/>
          <w:numId w:val="27"/>
        </w:numPr>
        <w:jc w:val="both"/>
        <w:rPr>
          <w:rFonts w:cstheme="minorHAnsi"/>
          <w:bCs/>
          <w:lang w:val="sr-Cyrl-RS"/>
        </w:rPr>
      </w:pPr>
      <w:proofErr w:type="spellStart"/>
      <w:r w:rsidRPr="00205442">
        <w:rPr>
          <w:rFonts w:cstheme="minorHAnsi"/>
          <w:bCs/>
          <w:lang w:val="sr-Cyrl-RS"/>
        </w:rPr>
        <w:t>protiv</w:t>
      </w:r>
      <w:proofErr w:type="spellEnd"/>
      <w:r w:rsidRPr="00205442">
        <w:rPr>
          <w:rFonts w:cstheme="minorHAnsi"/>
          <w:bCs/>
          <w:lang w:val="sr-Cyrl-RS"/>
        </w:rPr>
        <w:t xml:space="preserve"> </w:t>
      </w:r>
      <w:r w:rsidRPr="00205442">
        <w:rPr>
          <w:rFonts w:cstheme="minorHAnsi"/>
          <w:bCs/>
          <w:lang w:val="sr-Latn-RS"/>
        </w:rPr>
        <w:t>jednog</w:t>
      </w:r>
      <w:r w:rsidRPr="00205442">
        <w:rPr>
          <w:rFonts w:cstheme="minorHAnsi"/>
          <w:bCs/>
          <w:lang w:val="sr-Cyrl-RS"/>
        </w:rPr>
        <w:t xml:space="preserve"> </w:t>
      </w:r>
      <w:proofErr w:type="spellStart"/>
      <w:r w:rsidRPr="00205442">
        <w:rPr>
          <w:rFonts w:cstheme="minorHAnsi"/>
          <w:bCs/>
          <w:lang w:val="sr-Cyrl-RS"/>
        </w:rPr>
        <w:t>lica</w:t>
      </w:r>
      <w:proofErr w:type="spellEnd"/>
      <w:r w:rsidRPr="00205442">
        <w:rPr>
          <w:rFonts w:cstheme="minorHAnsi"/>
          <w:bCs/>
          <w:lang w:val="sr-Cyrl-RS"/>
        </w:rPr>
        <w:t xml:space="preserve"> </w:t>
      </w:r>
      <w:proofErr w:type="spellStart"/>
      <w:r w:rsidRPr="00205442">
        <w:rPr>
          <w:rFonts w:cstheme="minorHAnsi"/>
          <w:bCs/>
          <w:lang w:val="sr-Cyrl-RS"/>
        </w:rPr>
        <w:t>izrečena</w:t>
      </w:r>
      <w:proofErr w:type="spellEnd"/>
      <w:r w:rsidRPr="00205442">
        <w:rPr>
          <w:rFonts w:cstheme="minorHAnsi"/>
          <w:bCs/>
          <w:lang w:val="sr-Cyrl-RS"/>
        </w:rPr>
        <w:t xml:space="preserve"> </w:t>
      </w:r>
      <w:proofErr w:type="spellStart"/>
      <w:r w:rsidRPr="00205442">
        <w:rPr>
          <w:rFonts w:cstheme="minorHAnsi"/>
          <w:bCs/>
          <w:lang w:val="sr-Cyrl-RS"/>
        </w:rPr>
        <w:t>je</w:t>
      </w:r>
      <w:proofErr w:type="spellEnd"/>
      <w:r w:rsidRPr="00205442">
        <w:rPr>
          <w:rFonts w:cstheme="minorHAnsi"/>
          <w:bCs/>
          <w:lang w:val="sr-Cyrl-RS"/>
        </w:rPr>
        <w:t xml:space="preserve"> </w:t>
      </w:r>
      <w:proofErr w:type="spellStart"/>
      <w:r w:rsidRPr="00205442">
        <w:rPr>
          <w:rFonts w:cstheme="minorHAnsi"/>
          <w:bCs/>
          <w:lang w:val="sr-Cyrl-RS"/>
        </w:rPr>
        <w:t>uslovna</w:t>
      </w:r>
      <w:proofErr w:type="spellEnd"/>
      <w:r w:rsidRPr="00205442">
        <w:rPr>
          <w:rFonts w:cstheme="minorHAnsi"/>
          <w:bCs/>
          <w:lang w:val="sr-Cyrl-RS"/>
        </w:rPr>
        <w:t xml:space="preserve"> </w:t>
      </w:r>
      <w:proofErr w:type="spellStart"/>
      <w:r w:rsidRPr="00205442">
        <w:rPr>
          <w:rFonts w:cstheme="minorHAnsi"/>
          <w:bCs/>
          <w:lang w:val="sr-Cyrl-RS"/>
        </w:rPr>
        <w:t>osuda</w:t>
      </w:r>
      <w:proofErr w:type="spellEnd"/>
      <w:r w:rsidRPr="00205442">
        <w:rPr>
          <w:rFonts w:cstheme="minorHAnsi"/>
          <w:bCs/>
          <w:lang w:val="sr-Cyrl-RS"/>
        </w:rPr>
        <w:t xml:space="preserve"> </w:t>
      </w:r>
      <w:proofErr w:type="spellStart"/>
      <w:r w:rsidRPr="00205442">
        <w:rPr>
          <w:rFonts w:cstheme="minorHAnsi"/>
          <w:bCs/>
          <w:lang w:val="sr-Cyrl-RS"/>
        </w:rPr>
        <w:t>kojom</w:t>
      </w:r>
      <w:proofErr w:type="spellEnd"/>
      <w:r w:rsidRPr="00205442">
        <w:rPr>
          <w:rFonts w:cstheme="minorHAnsi"/>
          <w:bCs/>
          <w:lang w:val="sr-Cyrl-RS"/>
        </w:rPr>
        <w:t xml:space="preserve"> </w:t>
      </w:r>
      <w:proofErr w:type="spellStart"/>
      <w:r w:rsidRPr="00205442">
        <w:rPr>
          <w:rFonts w:cstheme="minorHAnsi"/>
          <w:bCs/>
          <w:lang w:val="sr-Cyrl-RS"/>
        </w:rPr>
        <w:t>je</w:t>
      </w:r>
      <w:proofErr w:type="spellEnd"/>
      <w:r w:rsidRPr="00205442">
        <w:rPr>
          <w:rFonts w:cstheme="minorHAnsi"/>
          <w:bCs/>
          <w:lang w:val="sr-Cyrl-RS"/>
        </w:rPr>
        <w:t xml:space="preserve"> </w:t>
      </w:r>
      <w:proofErr w:type="spellStart"/>
      <w:r w:rsidRPr="00205442">
        <w:rPr>
          <w:rFonts w:cstheme="minorHAnsi"/>
          <w:bCs/>
          <w:lang w:val="sr-Cyrl-RS"/>
        </w:rPr>
        <w:t>utvđena</w:t>
      </w:r>
      <w:proofErr w:type="spellEnd"/>
      <w:r w:rsidRPr="00205442">
        <w:rPr>
          <w:rFonts w:cstheme="minorHAnsi"/>
          <w:bCs/>
          <w:lang w:val="sr-Cyrl-RS"/>
        </w:rPr>
        <w:t xml:space="preserve"> </w:t>
      </w:r>
      <w:proofErr w:type="spellStart"/>
      <w:r w:rsidRPr="00205442">
        <w:rPr>
          <w:rFonts w:cstheme="minorHAnsi"/>
          <w:bCs/>
          <w:lang w:val="sr-Cyrl-RS"/>
        </w:rPr>
        <w:t>kazna</w:t>
      </w:r>
      <w:proofErr w:type="spellEnd"/>
      <w:r w:rsidRPr="00205442">
        <w:rPr>
          <w:rFonts w:cstheme="minorHAnsi"/>
          <w:bCs/>
          <w:lang w:val="sr-Cyrl-RS"/>
        </w:rPr>
        <w:t xml:space="preserve"> </w:t>
      </w:r>
      <w:proofErr w:type="spellStart"/>
      <w:r w:rsidRPr="00205442">
        <w:rPr>
          <w:rFonts w:cstheme="minorHAnsi"/>
          <w:bCs/>
          <w:lang w:val="sr-Cyrl-RS"/>
        </w:rPr>
        <w:t>zatvora</w:t>
      </w:r>
      <w:proofErr w:type="spellEnd"/>
      <w:r w:rsidRPr="00205442">
        <w:rPr>
          <w:rFonts w:cstheme="minorHAnsi"/>
          <w:bCs/>
          <w:lang w:val="sr-Cyrl-RS"/>
        </w:rPr>
        <w:t xml:space="preserve"> u </w:t>
      </w:r>
      <w:proofErr w:type="spellStart"/>
      <w:r w:rsidRPr="00205442">
        <w:rPr>
          <w:rFonts w:cstheme="minorHAnsi"/>
          <w:bCs/>
          <w:lang w:val="sr-Cyrl-RS"/>
        </w:rPr>
        <w:t>trajanju</w:t>
      </w:r>
      <w:proofErr w:type="spellEnd"/>
      <w:r w:rsidRPr="00205442">
        <w:rPr>
          <w:rFonts w:cstheme="minorHAnsi"/>
          <w:bCs/>
          <w:lang w:val="sr-Cyrl-RS"/>
        </w:rPr>
        <w:t xml:space="preserve"> </w:t>
      </w:r>
      <w:proofErr w:type="spellStart"/>
      <w:r w:rsidRPr="00205442">
        <w:rPr>
          <w:rFonts w:cstheme="minorHAnsi"/>
          <w:bCs/>
          <w:lang w:val="sr-Cyrl-RS"/>
        </w:rPr>
        <w:t>od</w:t>
      </w:r>
      <w:proofErr w:type="spellEnd"/>
      <w:r w:rsidRPr="00205442">
        <w:rPr>
          <w:rFonts w:cstheme="minorHAnsi"/>
          <w:bCs/>
          <w:lang w:val="sr-Cyrl-RS"/>
        </w:rPr>
        <w:t xml:space="preserve"> </w:t>
      </w:r>
      <w:r w:rsidRPr="00205442">
        <w:rPr>
          <w:rFonts w:cstheme="minorHAnsi"/>
          <w:bCs/>
          <w:lang w:val="sr-Latn-RS"/>
        </w:rPr>
        <w:t>4</w:t>
      </w:r>
      <w:r w:rsidRPr="00205442">
        <w:rPr>
          <w:rFonts w:cstheme="minorHAnsi"/>
          <w:bCs/>
          <w:lang w:val="sr-Cyrl-RS"/>
        </w:rPr>
        <w:t xml:space="preserve"> </w:t>
      </w:r>
      <w:proofErr w:type="spellStart"/>
      <w:r w:rsidRPr="00205442">
        <w:rPr>
          <w:rFonts w:cstheme="minorHAnsi"/>
          <w:bCs/>
          <w:lang w:val="sr-Cyrl-RS"/>
        </w:rPr>
        <w:t>mesec</w:t>
      </w:r>
      <w:proofErr w:type="spellEnd"/>
      <w:r w:rsidRPr="00205442">
        <w:rPr>
          <w:rFonts w:cstheme="minorHAnsi"/>
          <w:bCs/>
          <w:lang w:val="sr-Latn-RS"/>
        </w:rPr>
        <w:t>a</w:t>
      </w:r>
      <w:r w:rsidRPr="00205442">
        <w:rPr>
          <w:rFonts w:cstheme="minorHAnsi"/>
          <w:bCs/>
          <w:lang w:val="sr-Cyrl-RS"/>
        </w:rPr>
        <w:t xml:space="preserve"> </w:t>
      </w:r>
      <w:proofErr w:type="spellStart"/>
      <w:r w:rsidRPr="00205442">
        <w:rPr>
          <w:rFonts w:cstheme="minorHAnsi"/>
          <w:bCs/>
          <w:lang w:val="sr-Cyrl-RS"/>
        </w:rPr>
        <w:t>koja</w:t>
      </w:r>
      <w:proofErr w:type="spellEnd"/>
      <w:r w:rsidRPr="00205442">
        <w:rPr>
          <w:rFonts w:cstheme="minorHAnsi"/>
          <w:bCs/>
          <w:lang w:val="sr-Cyrl-RS"/>
        </w:rPr>
        <w:t xml:space="preserve"> </w:t>
      </w:r>
      <w:proofErr w:type="spellStart"/>
      <w:r w:rsidRPr="00205442">
        <w:rPr>
          <w:rFonts w:cstheme="minorHAnsi"/>
          <w:bCs/>
          <w:lang w:val="sr-Cyrl-RS"/>
        </w:rPr>
        <w:t>se</w:t>
      </w:r>
      <w:proofErr w:type="spellEnd"/>
      <w:r w:rsidRPr="00205442">
        <w:rPr>
          <w:rFonts w:cstheme="minorHAnsi"/>
          <w:bCs/>
          <w:lang w:val="sr-Cyrl-RS"/>
        </w:rPr>
        <w:t xml:space="preserve"> </w:t>
      </w:r>
      <w:proofErr w:type="spellStart"/>
      <w:r w:rsidRPr="00205442">
        <w:rPr>
          <w:rFonts w:cstheme="minorHAnsi"/>
          <w:bCs/>
          <w:lang w:val="sr-Cyrl-RS"/>
        </w:rPr>
        <w:t>neće</w:t>
      </w:r>
      <w:proofErr w:type="spellEnd"/>
      <w:r w:rsidRPr="00205442">
        <w:rPr>
          <w:rFonts w:cstheme="minorHAnsi"/>
          <w:bCs/>
          <w:lang w:val="sr-Cyrl-RS"/>
        </w:rPr>
        <w:t xml:space="preserve"> </w:t>
      </w:r>
      <w:proofErr w:type="spellStart"/>
      <w:r w:rsidRPr="00205442">
        <w:rPr>
          <w:rFonts w:cstheme="minorHAnsi"/>
          <w:bCs/>
          <w:lang w:val="sr-Cyrl-RS"/>
        </w:rPr>
        <w:t>izvršiti</w:t>
      </w:r>
      <w:proofErr w:type="spellEnd"/>
      <w:r w:rsidRPr="00205442">
        <w:rPr>
          <w:rFonts w:cstheme="minorHAnsi"/>
          <w:bCs/>
          <w:lang w:val="sr-Cyrl-RS"/>
        </w:rPr>
        <w:t xml:space="preserve"> </w:t>
      </w:r>
      <w:proofErr w:type="spellStart"/>
      <w:r w:rsidRPr="00205442">
        <w:rPr>
          <w:rFonts w:cstheme="minorHAnsi"/>
          <w:bCs/>
          <w:lang w:val="sr-Cyrl-RS"/>
        </w:rPr>
        <w:t>ukoliko</w:t>
      </w:r>
      <w:proofErr w:type="spellEnd"/>
      <w:r w:rsidRPr="00205442">
        <w:rPr>
          <w:rFonts w:cstheme="minorHAnsi"/>
          <w:bCs/>
          <w:lang w:val="sr-Cyrl-RS"/>
        </w:rPr>
        <w:t xml:space="preserve"> </w:t>
      </w:r>
      <w:proofErr w:type="spellStart"/>
      <w:r w:rsidRPr="00205442">
        <w:rPr>
          <w:rFonts w:cstheme="minorHAnsi"/>
          <w:bCs/>
          <w:lang w:val="sr-Cyrl-RS"/>
        </w:rPr>
        <w:t>okrivljeni</w:t>
      </w:r>
      <w:proofErr w:type="spellEnd"/>
      <w:r w:rsidRPr="00205442">
        <w:rPr>
          <w:rFonts w:cstheme="minorHAnsi"/>
          <w:bCs/>
          <w:lang w:val="sr-Cyrl-RS"/>
        </w:rPr>
        <w:t xml:space="preserve"> u </w:t>
      </w:r>
      <w:proofErr w:type="spellStart"/>
      <w:r w:rsidRPr="00205442">
        <w:rPr>
          <w:rFonts w:cstheme="minorHAnsi"/>
          <w:bCs/>
          <w:lang w:val="sr-Cyrl-RS"/>
        </w:rPr>
        <w:t>roku</w:t>
      </w:r>
      <w:proofErr w:type="spellEnd"/>
      <w:r w:rsidRPr="00205442">
        <w:rPr>
          <w:rFonts w:cstheme="minorHAnsi"/>
          <w:bCs/>
          <w:lang w:val="sr-Cyrl-RS"/>
        </w:rPr>
        <w:t xml:space="preserve"> </w:t>
      </w:r>
      <w:proofErr w:type="spellStart"/>
      <w:r w:rsidRPr="00205442">
        <w:rPr>
          <w:rFonts w:cstheme="minorHAnsi"/>
          <w:bCs/>
          <w:lang w:val="sr-Cyrl-RS"/>
        </w:rPr>
        <w:t>od</w:t>
      </w:r>
      <w:proofErr w:type="spellEnd"/>
      <w:r w:rsidRPr="00205442">
        <w:rPr>
          <w:rFonts w:cstheme="minorHAnsi"/>
          <w:bCs/>
          <w:lang w:val="sr-Cyrl-RS"/>
        </w:rPr>
        <w:t xml:space="preserve"> 2 </w:t>
      </w:r>
      <w:proofErr w:type="spellStart"/>
      <w:r w:rsidRPr="00205442">
        <w:rPr>
          <w:rFonts w:cstheme="minorHAnsi"/>
          <w:bCs/>
          <w:lang w:val="sr-Cyrl-RS"/>
        </w:rPr>
        <w:t>godine</w:t>
      </w:r>
      <w:proofErr w:type="spellEnd"/>
      <w:r w:rsidRPr="00205442">
        <w:rPr>
          <w:rFonts w:cstheme="minorHAnsi"/>
          <w:bCs/>
          <w:lang w:val="sr-Cyrl-RS"/>
        </w:rPr>
        <w:t xml:space="preserve"> </w:t>
      </w:r>
      <w:proofErr w:type="spellStart"/>
      <w:r w:rsidRPr="00205442">
        <w:rPr>
          <w:rFonts w:cstheme="minorHAnsi"/>
          <w:bCs/>
          <w:lang w:val="sr-Cyrl-RS"/>
        </w:rPr>
        <w:t>ne</w:t>
      </w:r>
      <w:proofErr w:type="spellEnd"/>
      <w:r w:rsidRPr="00205442">
        <w:rPr>
          <w:rFonts w:cstheme="minorHAnsi"/>
          <w:bCs/>
          <w:lang w:val="sr-Cyrl-RS"/>
        </w:rPr>
        <w:t xml:space="preserve"> </w:t>
      </w:r>
      <w:proofErr w:type="spellStart"/>
      <w:r w:rsidRPr="00205442">
        <w:rPr>
          <w:rFonts w:cstheme="minorHAnsi"/>
          <w:bCs/>
          <w:lang w:val="sr-Cyrl-RS"/>
        </w:rPr>
        <w:t>učine</w:t>
      </w:r>
      <w:proofErr w:type="spellEnd"/>
      <w:r w:rsidRPr="00205442">
        <w:rPr>
          <w:rFonts w:cstheme="minorHAnsi"/>
          <w:bCs/>
          <w:lang w:val="sr-Cyrl-RS"/>
        </w:rPr>
        <w:t xml:space="preserve"> </w:t>
      </w:r>
      <w:proofErr w:type="spellStart"/>
      <w:r w:rsidRPr="00205442">
        <w:rPr>
          <w:rFonts w:cstheme="minorHAnsi"/>
          <w:bCs/>
          <w:lang w:val="sr-Cyrl-RS"/>
        </w:rPr>
        <w:t>novo</w:t>
      </w:r>
      <w:proofErr w:type="spellEnd"/>
      <w:r w:rsidRPr="00205442">
        <w:rPr>
          <w:rFonts w:cstheme="minorHAnsi"/>
          <w:bCs/>
          <w:lang w:val="sr-Cyrl-RS"/>
        </w:rPr>
        <w:t xml:space="preserve"> </w:t>
      </w:r>
      <w:proofErr w:type="spellStart"/>
      <w:r w:rsidRPr="00205442">
        <w:rPr>
          <w:rFonts w:cstheme="minorHAnsi"/>
          <w:bCs/>
          <w:lang w:val="sr-Cyrl-RS"/>
        </w:rPr>
        <w:t>krivično</w:t>
      </w:r>
      <w:proofErr w:type="spellEnd"/>
      <w:r w:rsidRPr="00205442">
        <w:rPr>
          <w:rFonts w:cstheme="minorHAnsi"/>
          <w:bCs/>
          <w:lang w:val="sr-Cyrl-RS"/>
        </w:rPr>
        <w:t xml:space="preserve"> </w:t>
      </w:r>
      <w:proofErr w:type="spellStart"/>
      <w:r w:rsidRPr="00205442">
        <w:rPr>
          <w:rFonts w:cstheme="minorHAnsi"/>
          <w:bCs/>
          <w:lang w:val="sr-Cyrl-RS"/>
        </w:rPr>
        <w:t>delo</w:t>
      </w:r>
      <w:proofErr w:type="spellEnd"/>
      <w:r w:rsidRPr="00205442">
        <w:rPr>
          <w:rFonts w:cstheme="minorHAnsi"/>
          <w:bCs/>
          <w:lang w:val="sr-Cyrl-RS"/>
        </w:rPr>
        <w:t xml:space="preserve"> i </w:t>
      </w:r>
    </w:p>
    <w:p w14:paraId="60886E48" w14:textId="77777777" w:rsidR="00205442" w:rsidRPr="00205442" w:rsidRDefault="00205442" w:rsidP="00205442">
      <w:pPr>
        <w:pStyle w:val="NoSpacing"/>
        <w:numPr>
          <w:ilvl w:val="0"/>
          <w:numId w:val="27"/>
        </w:numPr>
        <w:jc w:val="both"/>
        <w:rPr>
          <w:rFonts w:cstheme="minorHAnsi"/>
          <w:bCs/>
          <w:lang w:val="sr-Cyrl-RS"/>
        </w:rPr>
      </w:pPr>
      <w:proofErr w:type="spellStart"/>
      <w:r w:rsidRPr="00205442">
        <w:rPr>
          <w:rFonts w:cstheme="minorHAnsi"/>
          <w:bCs/>
          <w:lang w:val="sr-Cyrl-RS"/>
        </w:rPr>
        <w:t>protiv</w:t>
      </w:r>
      <w:proofErr w:type="spellEnd"/>
      <w:r w:rsidRPr="00205442">
        <w:rPr>
          <w:rFonts w:cstheme="minorHAnsi"/>
          <w:bCs/>
          <w:lang w:val="sr-Cyrl-RS"/>
        </w:rPr>
        <w:t xml:space="preserve"> </w:t>
      </w:r>
      <w:proofErr w:type="spellStart"/>
      <w:r w:rsidRPr="00205442">
        <w:rPr>
          <w:rFonts w:cstheme="minorHAnsi"/>
          <w:bCs/>
          <w:lang w:val="sr-Cyrl-RS"/>
        </w:rPr>
        <w:t>jednog</w:t>
      </w:r>
      <w:proofErr w:type="spellEnd"/>
      <w:r w:rsidRPr="00205442">
        <w:rPr>
          <w:rFonts w:cstheme="minorHAnsi"/>
          <w:bCs/>
          <w:lang w:val="sr-Cyrl-RS"/>
        </w:rPr>
        <w:t xml:space="preserve"> </w:t>
      </w:r>
      <w:proofErr w:type="spellStart"/>
      <w:r w:rsidRPr="00205442">
        <w:rPr>
          <w:rFonts w:cstheme="minorHAnsi"/>
          <w:bCs/>
          <w:lang w:val="sr-Cyrl-RS"/>
        </w:rPr>
        <w:t>lica</w:t>
      </w:r>
      <w:proofErr w:type="spellEnd"/>
      <w:r w:rsidRPr="00205442">
        <w:rPr>
          <w:rFonts w:cstheme="minorHAnsi"/>
          <w:bCs/>
          <w:lang w:val="sr-Cyrl-RS"/>
        </w:rPr>
        <w:t xml:space="preserve"> </w:t>
      </w:r>
      <w:proofErr w:type="spellStart"/>
      <w:r w:rsidRPr="00205442">
        <w:rPr>
          <w:rFonts w:cstheme="minorHAnsi"/>
          <w:bCs/>
          <w:lang w:val="sr-Cyrl-RS"/>
        </w:rPr>
        <w:t>doneto</w:t>
      </w:r>
      <w:proofErr w:type="spellEnd"/>
      <w:r w:rsidRPr="00205442">
        <w:rPr>
          <w:rFonts w:cstheme="minorHAnsi"/>
          <w:bCs/>
          <w:lang w:val="sr-Cyrl-RS"/>
        </w:rPr>
        <w:t xml:space="preserve"> </w:t>
      </w:r>
      <w:proofErr w:type="spellStart"/>
      <w:r w:rsidRPr="00205442">
        <w:rPr>
          <w:rFonts w:cstheme="minorHAnsi"/>
          <w:bCs/>
          <w:lang w:val="sr-Cyrl-RS"/>
        </w:rPr>
        <w:t>je</w:t>
      </w:r>
      <w:proofErr w:type="spellEnd"/>
      <w:r w:rsidRPr="00205442">
        <w:rPr>
          <w:rFonts w:cstheme="minorHAnsi"/>
          <w:bCs/>
          <w:lang w:val="sr-Cyrl-RS"/>
        </w:rPr>
        <w:t xml:space="preserve"> </w:t>
      </w:r>
      <w:proofErr w:type="spellStart"/>
      <w:r w:rsidRPr="00205442">
        <w:rPr>
          <w:rFonts w:cstheme="minorHAnsi"/>
          <w:bCs/>
          <w:lang w:val="sr-Cyrl-RS"/>
        </w:rPr>
        <w:t>rešenje</w:t>
      </w:r>
      <w:proofErr w:type="spellEnd"/>
      <w:r w:rsidRPr="00205442">
        <w:rPr>
          <w:rFonts w:cstheme="minorHAnsi"/>
          <w:bCs/>
          <w:lang w:val="sr-Cyrl-RS"/>
        </w:rPr>
        <w:t xml:space="preserve"> </w:t>
      </w:r>
      <w:proofErr w:type="spellStart"/>
      <w:r w:rsidRPr="00205442">
        <w:rPr>
          <w:rFonts w:cstheme="minorHAnsi"/>
          <w:bCs/>
          <w:lang w:val="sr-Cyrl-RS"/>
        </w:rPr>
        <w:t>kojim</w:t>
      </w:r>
      <w:proofErr w:type="spellEnd"/>
      <w:r w:rsidRPr="00205442">
        <w:rPr>
          <w:rFonts w:cstheme="minorHAnsi"/>
          <w:bCs/>
          <w:lang w:val="sr-Cyrl-RS"/>
        </w:rPr>
        <w:t xml:space="preserve"> </w:t>
      </w:r>
      <w:proofErr w:type="spellStart"/>
      <w:r w:rsidRPr="00205442">
        <w:rPr>
          <w:rFonts w:cstheme="minorHAnsi"/>
          <w:bCs/>
          <w:lang w:val="sr-Cyrl-RS"/>
        </w:rPr>
        <w:t>je</w:t>
      </w:r>
      <w:proofErr w:type="spellEnd"/>
      <w:r w:rsidRPr="00205442">
        <w:rPr>
          <w:rFonts w:cstheme="minorHAnsi"/>
          <w:bCs/>
          <w:lang w:val="sr-Cyrl-RS"/>
        </w:rPr>
        <w:t xml:space="preserve"> </w:t>
      </w:r>
      <w:proofErr w:type="spellStart"/>
      <w:r w:rsidRPr="00205442">
        <w:rPr>
          <w:rFonts w:cstheme="minorHAnsi"/>
          <w:bCs/>
          <w:lang w:val="sr-Cyrl-RS"/>
        </w:rPr>
        <w:t>izrečena</w:t>
      </w:r>
      <w:proofErr w:type="spellEnd"/>
      <w:r w:rsidRPr="00205442">
        <w:rPr>
          <w:rFonts w:cstheme="minorHAnsi"/>
          <w:bCs/>
          <w:lang w:val="sr-Cyrl-RS"/>
        </w:rPr>
        <w:t xml:space="preserve"> </w:t>
      </w:r>
      <w:proofErr w:type="spellStart"/>
      <w:r w:rsidRPr="00205442">
        <w:rPr>
          <w:rFonts w:cstheme="minorHAnsi"/>
          <w:bCs/>
          <w:lang w:val="sr-Cyrl-RS"/>
        </w:rPr>
        <w:t>mera</w:t>
      </w:r>
      <w:proofErr w:type="spellEnd"/>
      <w:r w:rsidRPr="00205442">
        <w:rPr>
          <w:rFonts w:cstheme="minorHAnsi"/>
          <w:bCs/>
          <w:lang w:val="sr-Cyrl-RS"/>
        </w:rPr>
        <w:t xml:space="preserve"> </w:t>
      </w:r>
      <w:proofErr w:type="spellStart"/>
      <w:r w:rsidRPr="00205442">
        <w:rPr>
          <w:rFonts w:cstheme="minorHAnsi"/>
          <w:bCs/>
          <w:lang w:val="sr-Cyrl-RS"/>
        </w:rPr>
        <w:t>bezbednosti</w:t>
      </w:r>
      <w:proofErr w:type="spellEnd"/>
      <w:r w:rsidRPr="00205442">
        <w:rPr>
          <w:rFonts w:cstheme="minorHAnsi"/>
          <w:bCs/>
          <w:lang w:val="sr-Cyrl-RS"/>
        </w:rPr>
        <w:t xml:space="preserve"> </w:t>
      </w:r>
      <w:proofErr w:type="spellStart"/>
      <w:r w:rsidRPr="00205442">
        <w:rPr>
          <w:rFonts w:cstheme="minorHAnsi"/>
          <w:bCs/>
          <w:lang w:val="sr-Cyrl-RS"/>
        </w:rPr>
        <w:t>obaveznog</w:t>
      </w:r>
      <w:proofErr w:type="spellEnd"/>
      <w:r w:rsidRPr="00205442">
        <w:rPr>
          <w:rFonts w:cstheme="minorHAnsi"/>
          <w:bCs/>
          <w:lang w:val="sr-Cyrl-RS"/>
        </w:rPr>
        <w:t xml:space="preserve"> </w:t>
      </w:r>
      <w:proofErr w:type="spellStart"/>
      <w:r w:rsidRPr="00205442">
        <w:rPr>
          <w:rFonts w:cstheme="minorHAnsi"/>
          <w:bCs/>
          <w:lang w:val="sr-Cyrl-RS"/>
        </w:rPr>
        <w:t>psihijatrijskog</w:t>
      </w:r>
      <w:proofErr w:type="spellEnd"/>
      <w:r w:rsidRPr="00205442">
        <w:rPr>
          <w:rFonts w:cstheme="minorHAnsi"/>
          <w:bCs/>
          <w:lang w:val="sr-Cyrl-RS"/>
        </w:rPr>
        <w:t xml:space="preserve"> </w:t>
      </w:r>
      <w:proofErr w:type="spellStart"/>
      <w:r w:rsidRPr="00205442">
        <w:rPr>
          <w:rFonts w:cstheme="minorHAnsi"/>
          <w:bCs/>
          <w:lang w:val="sr-Cyrl-RS"/>
        </w:rPr>
        <w:t>lečenja</w:t>
      </w:r>
      <w:proofErr w:type="spellEnd"/>
      <w:r w:rsidRPr="00205442">
        <w:rPr>
          <w:rFonts w:cstheme="minorHAnsi"/>
          <w:bCs/>
          <w:lang w:val="sr-Cyrl-RS"/>
        </w:rPr>
        <w:t xml:space="preserve"> u </w:t>
      </w:r>
      <w:proofErr w:type="spellStart"/>
      <w:r w:rsidRPr="00205442">
        <w:rPr>
          <w:rFonts w:cstheme="minorHAnsi"/>
          <w:bCs/>
          <w:lang w:val="sr-Cyrl-RS"/>
        </w:rPr>
        <w:t>zdravstvenoj</w:t>
      </w:r>
      <w:proofErr w:type="spellEnd"/>
      <w:r w:rsidRPr="00205442">
        <w:rPr>
          <w:rFonts w:cstheme="minorHAnsi"/>
          <w:bCs/>
          <w:lang w:val="sr-Cyrl-RS"/>
        </w:rPr>
        <w:t xml:space="preserve"> </w:t>
      </w:r>
      <w:proofErr w:type="spellStart"/>
      <w:r w:rsidRPr="00205442">
        <w:rPr>
          <w:rFonts w:cstheme="minorHAnsi"/>
          <w:bCs/>
          <w:lang w:val="sr-Cyrl-RS"/>
        </w:rPr>
        <w:t>ustanovi</w:t>
      </w:r>
      <w:proofErr w:type="spellEnd"/>
    </w:p>
    <w:p w14:paraId="50846421" w14:textId="77777777" w:rsidR="00205442" w:rsidRPr="00205442" w:rsidRDefault="00205442" w:rsidP="00205442">
      <w:pPr>
        <w:pStyle w:val="NoSpacing"/>
        <w:jc w:val="both"/>
        <w:rPr>
          <w:rFonts w:cstheme="minorHAnsi"/>
          <w:bCs/>
          <w:lang w:val="sr-Latn-RS"/>
        </w:rPr>
      </w:pPr>
    </w:p>
    <w:p w14:paraId="02022DD8" w14:textId="401F41C8" w:rsidR="00205442" w:rsidRPr="00205442" w:rsidRDefault="00205442" w:rsidP="00205442">
      <w:pPr>
        <w:pStyle w:val="NoSpacing"/>
        <w:jc w:val="both"/>
        <w:rPr>
          <w:rFonts w:cstheme="minorHAnsi"/>
          <w:bCs/>
          <w:lang w:val="sr-Cyrl-RS"/>
        </w:rPr>
      </w:pPr>
      <w:proofErr w:type="spellStart"/>
      <w:r w:rsidRPr="00205442">
        <w:rPr>
          <w:rFonts w:cstheme="minorHAnsi"/>
          <w:bCs/>
          <w:lang w:val="sr-Cyrl-RS"/>
        </w:rPr>
        <w:t>Kada</w:t>
      </w:r>
      <w:proofErr w:type="spellEnd"/>
      <w:r w:rsidRPr="00205442">
        <w:rPr>
          <w:rFonts w:cstheme="minorHAnsi"/>
          <w:bCs/>
          <w:lang w:val="sr-Cyrl-RS"/>
        </w:rPr>
        <w:t xml:space="preserve"> </w:t>
      </w:r>
      <w:proofErr w:type="spellStart"/>
      <w:r w:rsidRPr="00205442">
        <w:rPr>
          <w:rFonts w:cstheme="minorHAnsi"/>
          <w:bCs/>
          <w:lang w:val="sr-Cyrl-RS"/>
        </w:rPr>
        <w:t>je</w:t>
      </w:r>
      <w:proofErr w:type="spellEnd"/>
      <w:r w:rsidRPr="00205442">
        <w:rPr>
          <w:rFonts w:cstheme="minorHAnsi"/>
          <w:bCs/>
          <w:lang w:val="sr-Cyrl-RS"/>
        </w:rPr>
        <w:t xml:space="preserve"> u </w:t>
      </w:r>
      <w:proofErr w:type="spellStart"/>
      <w:r w:rsidRPr="00205442">
        <w:rPr>
          <w:rFonts w:cstheme="minorHAnsi"/>
          <w:bCs/>
          <w:lang w:val="sr-Cyrl-RS"/>
        </w:rPr>
        <w:t>pitanju</w:t>
      </w:r>
      <w:proofErr w:type="spellEnd"/>
      <w:r w:rsidRPr="00205442">
        <w:rPr>
          <w:rFonts w:cstheme="minorHAnsi"/>
          <w:bCs/>
          <w:lang w:val="sr-Cyrl-RS"/>
        </w:rPr>
        <w:t xml:space="preserve"> </w:t>
      </w:r>
      <w:proofErr w:type="spellStart"/>
      <w:r w:rsidRPr="00205442">
        <w:rPr>
          <w:rFonts w:cstheme="minorHAnsi"/>
          <w:bCs/>
          <w:lang w:val="sr-Cyrl-RS"/>
        </w:rPr>
        <w:t>struktura</w:t>
      </w:r>
      <w:proofErr w:type="spellEnd"/>
      <w:r w:rsidRPr="00205442">
        <w:rPr>
          <w:rFonts w:cstheme="minorHAnsi"/>
          <w:bCs/>
          <w:lang w:val="sr-Cyrl-RS"/>
        </w:rPr>
        <w:t xml:space="preserve"> </w:t>
      </w:r>
      <w:proofErr w:type="spellStart"/>
      <w:r w:rsidRPr="00205442">
        <w:rPr>
          <w:rFonts w:cstheme="minorHAnsi"/>
          <w:bCs/>
          <w:lang w:val="sr-Cyrl-RS"/>
        </w:rPr>
        <w:t>prijavljenih</w:t>
      </w:r>
      <w:proofErr w:type="spellEnd"/>
      <w:r w:rsidRPr="00205442">
        <w:rPr>
          <w:rFonts w:cstheme="minorHAnsi"/>
          <w:bCs/>
          <w:lang w:val="sr-Cyrl-RS"/>
        </w:rPr>
        <w:t xml:space="preserve"> </w:t>
      </w:r>
      <w:proofErr w:type="spellStart"/>
      <w:r w:rsidRPr="00205442">
        <w:rPr>
          <w:rFonts w:cstheme="minorHAnsi"/>
          <w:bCs/>
          <w:lang w:val="sr-Cyrl-RS"/>
        </w:rPr>
        <w:t>krivičnih</w:t>
      </w:r>
      <w:proofErr w:type="spellEnd"/>
      <w:r w:rsidRPr="00205442">
        <w:rPr>
          <w:rFonts w:cstheme="minorHAnsi"/>
          <w:bCs/>
          <w:lang w:val="sr-Cyrl-RS"/>
        </w:rPr>
        <w:t xml:space="preserve"> </w:t>
      </w:r>
      <w:proofErr w:type="spellStart"/>
      <w:r w:rsidRPr="00205442">
        <w:rPr>
          <w:rFonts w:cstheme="minorHAnsi"/>
          <w:bCs/>
          <w:lang w:val="sr-Cyrl-RS"/>
        </w:rPr>
        <w:t>dela</w:t>
      </w:r>
      <w:proofErr w:type="spellEnd"/>
      <w:r w:rsidRPr="00205442">
        <w:rPr>
          <w:rFonts w:cstheme="minorHAnsi"/>
          <w:bCs/>
          <w:lang w:val="sr-Cyrl-RS"/>
        </w:rPr>
        <w:t xml:space="preserve"> </w:t>
      </w:r>
      <w:proofErr w:type="spellStart"/>
      <w:r w:rsidRPr="00205442">
        <w:rPr>
          <w:rFonts w:cstheme="minorHAnsi"/>
          <w:bCs/>
          <w:lang w:val="sr-Cyrl-RS"/>
        </w:rPr>
        <w:t>na</w:t>
      </w:r>
      <w:proofErr w:type="spellEnd"/>
      <w:r w:rsidRPr="00205442">
        <w:rPr>
          <w:rFonts w:cstheme="minorHAnsi"/>
          <w:bCs/>
          <w:lang w:val="sr-Cyrl-RS"/>
        </w:rPr>
        <w:t xml:space="preserve"> </w:t>
      </w:r>
      <w:proofErr w:type="spellStart"/>
      <w:r w:rsidRPr="00205442">
        <w:rPr>
          <w:rFonts w:cstheme="minorHAnsi"/>
          <w:bCs/>
          <w:lang w:val="sr-Cyrl-RS"/>
        </w:rPr>
        <w:t>štetu</w:t>
      </w:r>
      <w:proofErr w:type="spellEnd"/>
      <w:r w:rsidRPr="00205442">
        <w:rPr>
          <w:rFonts w:cstheme="minorHAnsi"/>
          <w:bCs/>
          <w:lang w:val="sr-Cyrl-RS"/>
        </w:rPr>
        <w:t xml:space="preserve"> </w:t>
      </w:r>
      <w:proofErr w:type="spellStart"/>
      <w:r w:rsidRPr="00205442">
        <w:rPr>
          <w:rFonts w:cstheme="minorHAnsi"/>
          <w:bCs/>
          <w:lang w:val="sr-Cyrl-RS"/>
        </w:rPr>
        <w:t>bezbednosti</w:t>
      </w:r>
      <w:proofErr w:type="spellEnd"/>
      <w:r w:rsidRPr="00205442">
        <w:rPr>
          <w:rFonts w:cstheme="minorHAnsi"/>
          <w:bCs/>
          <w:lang w:val="sr-Cyrl-RS"/>
        </w:rPr>
        <w:t xml:space="preserve"> </w:t>
      </w:r>
      <w:proofErr w:type="spellStart"/>
      <w:r w:rsidRPr="00205442">
        <w:rPr>
          <w:rFonts w:cstheme="minorHAnsi"/>
          <w:bCs/>
          <w:lang w:val="sr-Cyrl-RS"/>
        </w:rPr>
        <w:t>novinara</w:t>
      </w:r>
      <w:proofErr w:type="spellEnd"/>
      <w:r w:rsidRPr="00205442">
        <w:rPr>
          <w:rFonts w:cstheme="minorHAnsi"/>
          <w:bCs/>
          <w:lang w:val="sr-Cyrl-RS"/>
        </w:rPr>
        <w:t xml:space="preserve">, i </w:t>
      </w:r>
      <w:proofErr w:type="spellStart"/>
      <w:r w:rsidRPr="00205442">
        <w:rPr>
          <w:rFonts w:cstheme="minorHAnsi"/>
          <w:bCs/>
          <w:lang w:val="sr-Cyrl-RS"/>
        </w:rPr>
        <w:t>ove</w:t>
      </w:r>
      <w:proofErr w:type="spellEnd"/>
      <w:r w:rsidRPr="00205442">
        <w:rPr>
          <w:rFonts w:cstheme="minorHAnsi"/>
          <w:bCs/>
          <w:lang w:val="sr-Cyrl-RS"/>
        </w:rPr>
        <w:t xml:space="preserve"> </w:t>
      </w:r>
      <w:proofErr w:type="spellStart"/>
      <w:r w:rsidRPr="00205442">
        <w:rPr>
          <w:rFonts w:cstheme="minorHAnsi"/>
          <w:bCs/>
          <w:lang w:val="sr-Cyrl-RS"/>
        </w:rPr>
        <w:t>godine</w:t>
      </w:r>
      <w:proofErr w:type="spellEnd"/>
      <w:r w:rsidRPr="00205442">
        <w:rPr>
          <w:rFonts w:cstheme="minorHAnsi"/>
          <w:bCs/>
          <w:lang w:val="sr-Cyrl-RS"/>
        </w:rPr>
        <w:t xml:space="preserve"> </w:t>
      </w:r>
      <w:proofErr w:type="spellStart"/>
      <w:r w:rsidRPr="00205442">
        <w:rPr>
          <w:rFonts w:cstheme="minorHAnsi"/>
          <w:bCs/>
          <w:lang w:val="sr-Cyrl-RS"/>
        </w:rPr>
        <w:t>je</w:t>
      </w:r>
      <w:proofErr w:type="spellEnd"/>
      <w:r w:rsidRPr="00205442">
        <w:rPr>
          <w:rFonts w:cstheme="minorHAnsi"/>
          <w:bCs/>
          <w:lang w:val="sr-Cyrl-RS"/>
        </w:rPr>
        <w:t xml:space="preserve"> </w:t>
      </w:r>
      <w:proofErr w:type="spellStart"/>
      <w:r w:rsidRPr="00205442">
        <w:rPr>
          <w:rFonts w:cstheme="minorHAnsi"/>
          <w:bCs/>
          <w:lang w:val="sr-Cyrl-RS"/>
        </w:rPr>
        <w:t>najčešće</w:t>
      </w:r>
      <w:proofErr w:type="spellEnd"/>
      <w:r w:rsidRPr="00205442">
        <w:rPr>
          <w:rFonts w:cstheme="minorHAnsi"/>
          <w:bCs/>
          <w:lang w:val="sr-Cyrl-RS"/>
        </w:rPr>
        <w:t xml:space="preserve"> </w:t>
      </w:r>
      <w:proofErr w:type="spellStart"/>
      <w:r w:rsidRPr="00205442">
        <w:rPr>
          <w:rFonts w:cstheme="minorHAnsi"/>
          <w:bCs/>
          <w:lang w:val="sr-Cyrl-RS"/>
        </w:rPr>
        <w:t>prijavljeno</w:t>
      </w:r>
      <w:proofErr w:type="spellEnd"/>
      <w:r w:rsidRPr="00205442">
        <w:rPr>
          <w:rFonts w:cstheme="minorHAnsi"/>
          <w:bCs/>
          <w:lang w:val="sr-Cyrl-RS"/>
        </w:rPr>
        <w:t xml:space="preserve"> </w:t>
      </w:r>
      <w:proofErr w:type="spellStart"/>
      <w:r w:rsidRPr="00205442">
        <w:rPr>
          <w:rFonts w:cstheme="minorHAnsi"/>
          <w:bCs/>
          <w:lang w:val="sr-Cyrl-RS"/>
        </w:rPr>
        <w:t>upućivanje</w:t>
      </w:r>
      <w:proofErr w:type="spellEnd"/>
      <w:r w:rsidRPr="00205442">
        <w:rPr>
          <w:rFonts w:cstheme="minorHAnsi"/>
          <w:bCs/>
          <w:lang w:val="sr-Cyrl-RS"/>
        </w:rPr>
        <w:t xml:space="preserve"> </w:t>
      </w:r>
      <w:proofErr w:type="spellStart"/>
      <w:r w:rsidRPr="00205442">
        <w:rPr>
          <w:rFonts w:cstheme="minorHAnsi"/>
          <w:bCs/>
          <w:lang w:val="sr-Cyrl-RS"/>
        </w:rPr>
        <w:t>pretnji</w:t>
      </w:r>
      <w:proofErr w:type="spellEnd"/>
      <w:r w:rsidRPr="00205442">
        <w:rPr>
          <w:rFonts w:cstheme="minorHAnsi"/>
          <w:bCs/>
          <w:lang w:val="sr-Cyrl-RS"/>
        </w:rPr>
        <w:t xml:space="preserve">, </w:t>
      </w:r>
      <w:proofErr w:type="spellStart"/>
      <w:r w:rsidRPr="00205442">
        <w:rPr>
          <w:rFonts w:cstheme="minorHAnsi"/>
          <w:bCs/>
          <w:lang w:val="sr-Cyrl-RS"/>
        </w:rPr>
        <w:t>odnosno</w:t>
      </w:r>
      <w:proofErr w:type="spellEnd"/>
      <w:r w:rsidRPr="00205442">
        <w:rPr>
          <w:rFonts w:cstheme="minorHAnsi"/>
          <w:bCs/>
          <w:lang w:val="sr-Cyrl-RS"/>
        </w:rPr>
        <w:t xml:space="preserve"> </w:t>
      </w:r>
      <w:proofErr w:type="spellStart"/>
      <w:r w:rsidRPr="00205442">
        <w:rPr>
          <w:rFonts w:cstheme="minorHAnsi"/>
          <w:bCs/>
          <w:lang w:val="sr-Cyrl-RS"/>
        </w:rPr>
        <w:t>izvršenje</w:t>
      </w:r>
      <w:proofErr w:type="spellEnd"/>
      <w:r w:rsidRPr="00205442">
        <w:rPr>
          <w:rFonts w:cstheme="minorHAnsi"/>
          <w:bCs/>
          <w:lang w:val="sr-Cyrl-RS"/>
        </w:rPr>
        <w:t xml:space="preserve"> </w:t>
      </w:r>
      <w:proofErr w:type="spellStart"/>
      <w:r w:rsidRPr="00205442">
        <w:rPr>
          <w:rFonts w:cstheme="minorHAnsi"/>
          <w:bCs/>
          <w:lang w:val="sr-Cyrl-RS"/>
        </w:rPr>
        <w:t>krivičnog</w:t>
      </w:r>
      <w:proofErr w:type="spellEnd"/>
      <w:r w:rsidRPr="00205442">
        <w:rPr>
          <w:rFonts w:cstheme="minorHAnsi"/>
          <w:bCs/>
          <w:lang w:val="sr-Cyrl-RS"/>
        </w:rPr>
        <w:t xml:space="preserve"> </w:t>
      </w:r>
      <w:proofErr w:type="spellStart"/>
      <w:r w:rsidRPr="00205442">
        <w:rPr>
          <w:rFonts w:cstheme="minorHAnsi"/>
          <w:bCs/>
          <w:lang w:val="sr-Cyrl-RS"/>
        </w:rPr>
        <w:t>dela</w:t>
      </w:r>
      <w:proofErr w:type="spellEnd"/>
      <w:r w:rsidRPr="00205442">
        <w:rPr>
          <w:rFonts w:cstheme="minorHAnsi"/>
          <w:bCs/>
          <w:lang w:val="sr-Cyrl-RS"/>
        </w:rPr>
        <w:t xml:space="preserve"> </w:t>
      </w:r>
      <w:proofErr w:type="spellStart"/>
      <w:r w:rsidRPr="00205442">
        <w:rPr>
          <w:rFonts w:cstheme="minorHAnsi"/>
          <w:bCs/>
          <w:lang w:val="sr-Cyrl-RS"/>
        </w:rPr>
        <w:t>Ugrožavanje</w:t>
      </w:r>
      <w:proofErr w:type="spellEnd"/>
      <w:r w:rsidRPr="00205442">
        <w:rPr>
          <w:rFonts w:cstheme="minorHAnsi"/>
          <w:bCs/>
          <w:lang w:val="sr-Cyrl-RS"/>
        </w:rPr>
        <w:t xml:space="preserve"> </w:t>
      </w:r>
      <w:proofErr w:type="spellStart"/>
      <w:r w:rsidRPr="00205442">
        <w:rPr>
          <w:rFonts w:cstheme="minorHAnsi"/>
          <w:bCs/>
          <w:lang w:val="sr-Cyrl-RS"/>
        </w:rPr>
        <w:t>sigurnosti</w:t>
      </w:r>
      <w:proofErr w:type="spellEnd"/>
      <w:r w:rsidRPr="00205442">
        <w:rPr>
          <w:rFonts w:cstheme="minorHAnsi"/>
          <w:bCs/>
          <w:lang w:val="sr-Cyrl-RS"/>
        </w:rPr>
        <w:t xml:space="preserve"> </w:t>
      </w:r>
      <w:proofErr w:type="spellStart"/>
      <w:r w:rsidRPr="00205442">
        <w:rPr>
          <w:rFonts w:cstheme="minorHAnsi"/>
          <w:bCs/>
          <w:lang w:val="sr-Cyrl-RS"/>
        </w:rPr>
        <w:t>iz</w:t>
      </w:r>
      <w:proofErr w:type="spellEnd"/>
      <w:r w:rsidRPr="00205442">
        <w:rPr>
          <w:rFonts w:cstheme="minorHAnsi"/>
          <w:bCs/>
          <w:lang w:val="sr-Cyrl-RS"/>
        </w:rPr>
        <w:t xml:space="preserve"> </w:t>
      </w:r>
      <w:proofErr w:type="spellStart"/>
      <w:r w:rsidRPr="00205442">
        <w:rPr>
          <w:rFonts w:cstheme="minorHAnsi"/>
          <w:bCs/>
          <w:lang w:val="sr-Cyrl-RS"/>
        </w:rPr>
        <w:t>člana</w:t>
      </w:r>
      <w:proofErr w:type="spellEnd"/>
      <w:r w:rsidRPr="00205442">
        <w:rPr>
          <w:rFonts w:cstheme="minorHAnsi"/>
          <w:bCs/>
          <w:lang w:val="sr-Cyrl-RS"/>
        </w:rPr>
        <w:t xml:space="preserve"> 138. </w:t>
      </w:r>
      <w:proofErr w:type="spellStart"/>
      <w:r w:rsidRPr="00205442">
        <w:rPr>
          <w:rFonts w:cstheme="minorHAnsi"/>
          <w:bCs/>
          <w:lang w:val="sr-Cyrl-RS"/>
        </w:rPr>
        <w:t>Krivičnog</w:t>
      </w:r>
      <w:proofErr w:type="spellEnd"/>
      <w:r w:rsidRPr="00205442">
        <w:rPr>
          <w:rFonts w:cstheme="minorHAnsi"/>
          <w:bCs/>
          <w:lang w:val="sr-Cyrl-RS"/>
        </w:rPr>
        <w:t xml:space="preserve"> </w:t>
      </w:r>
      <w:proofErr w:type="spellStart"/>
      <w:r w:rsidRPr="00205442">
        <w:rPr>
          <w:rFonts w:cstheme="minorHAnsi"/>
          <w:bCs/>
          <w:lang w:val="sr-Cyrl-RS"/>
        </w:rPr>
        <w:t>zakonika</w:t>
      </w:r>
      <w:proofErr w:type="spellEnd"/>
      <w:r w:rsidRPr="00205442">
        <w:rPr>
          <w:rFonts w:cstheme="minorHAnsi"/>
          <w:bCs/>
          <w:lang w:val="sr-Cyrl-RS"/>
        </w:rPr>
        <w:t xml:space="preserve"> </w:t>
      </w:r>
      <w:proofErr w:type="spellStart"/>
      <w:r w:rsidRPr="00205442">
        <w:rPr>
          <w:rFonts w:cstheme="minorHAnsi"/>
          <w:bCs/>
          <w:lang w:val="sr-Cyrl-RS"/>
        </w:rPr>
        <w:t>Republike</w:t>
      </w:r>
      <w:proofErr w:type="spellEnd"/>
      <w:r w:rsidRPr="00205442">
        <w:rPr>
          <w:rFonts w:cstheme="minorHAnsi"/>
          <w:bCs/>
          <w:lang w:val="sr-Cyrl-RS"/>
        </w:rPr>
        <w:t xml:space="preserve"> </w:t>
      </w:r>
      <w:proofErr w:type="spellStart"/>
      <w:r w:rsidRPr="00205442">
        <w:rPr>
          <w:rFonts w:cstheme="minorHAnsi"/>
          <w:bCs/>
          <w:lang w:val="sr-Cyrl-RS"/>
        </w:rPr>
        <w:t>Srbije</w:t>
      </w:r>
      <w:proofErr w:type="spellEnd"/>
      <w:r w:rsidRPr="00205442">
        <w:rPr>
          <w:rFonts w:cstheme="minorHAnsi"/>
          <w:bCs/>
          <w:lang w:val="sr-Cyrl-RS"/>
        </w:rPr>
        <w:t xml:space="preserve"> (</w:t>
      </w:r>
      <w:r w:rsidRPr="00205442">
        <w:rPr>
          <w:rFonts w:cstheme="minorHAnsi"/>
          <w:bCs/>
          <w:lang w:val="sr-Latn-RS"/>
        </w:rPr>
        <w:t>48</w:t>
      </w:r>
      <w:r w:rsidRPr="00205442">
        <w:rPr>
          <w:rFonts w:cstheme="minorHAnsi"/>
          <w:bCs/>
          <w:lang w:val="sr-Cyrl-RS"/>
        </w:rPr>
        <w:t xml:space="preserve"> </w:t>
      </w:r>
      <w:proofErr w:type="spellStart"/>
      <w:r w:rsidRPr="00205442">
        <w:rPr>
          <w:rFonts w:cstheme="minorHAnsi"/>
          <w:bCs/>
          <w:lang w:val="sr-Cyrl-RS"/>
        </w:rPr>
        <w:t>predmeta</w:t>
      </w:r>
      <w:proofErr w:type="spellEnd"/>
      <w:r w:rsidRPr="00205442">
        <w:rPr>
          <w:rFonts w:cstheme="minorHAnsi"/>
          <w:bCs/>
          <w:lang w:val="sr-Cyrl-RS"/>
        </w:rPr>
        <w:t xml:space="preserve">). </w:t>
      </w:r>
      <w:proofErr w:type="spellStart"/>
      <w:r w:rsidRPr="00205442">
        <w:rPr>
          <w:rFonts w:cstheme="minorHAnsi"/>
          <w:bCs/>
          <w:lang w:val="sr-Cyrl-RS"/>
        </w:rPr>
        <w:t>Pored</w:t>
      </w:r>
      <w:proofErr w:type="spellEnd"/>
      <w:r w:rsidRPr="00205442">
        <w:rPr>
          <w:rFonts w:cstheme="minorHAnsi"/>
          <w:bCs/>
          <w:lang w:val="sr-Cyrl-RS"/>
        </w:rPr>
        <w:t xml:space="preserve"> </w:t>
      </w:r>
      <w:proofErr w:type="spellStart"/>
      <w:r w:rsidRPr="00205442">
        <w:rPr>
          <w:rFonts w:cstheme="minorHAnsi"/>
          <w:bCs/>
          <w:lang w:val="sr-Cyrl-RS"/>
        </w:rPr>
        <w:t>toga</w:t>
      </w:r>
      <w:proofErr w:type="spellEnd"/>
      <w:r w:rsidRPr="00205442">
        <w:rPr>
          <w:rFonts w:cstheme="minorHAnsi"/>
          <w:bCs/>
          <w:lang w:val="sr-Cyrl-RS"/>
        </w:rPr>
        <w:t xml:space="preserve">, </w:t>
      </w:r>
      <w:proofErr w:type="spellStart"/>
      <w:r w:rsidRPr="00205442">
        <w:rPr>
          <w:rFonts w:cstheme="minorHAnsi"/>
          <w:bCs/>
          <w:lang w:val="sr-Cyrl-RS"/>
        </w:rPr>
        <w:t>podnete</w:t>
      </w:r>
      <w:proofErr w:type="spellEnd"/>
      <w:r w:rsidRPr="00205442">
        <w:rPr>
          <w:rFonts w:cstheme="minorHAnsi"/>
          <w:bCs/>
          <w:lang w:val="sr-Cyrl-RS"/>
        </w:rPr>
        <w:t xml:space="preserve"> </w:t>
      </w:r>
      <w:proofErr w:type="spellStart"/>
      <w:r w:rsidRPr="00205442">
        <w:rPr>
          <w:rFonts w:cstheme="minorHAnsi"/>
          <w:bCs/>
          <w:lang w:val="sr-Cyrl-RS"/>
        </w:rPr>
        <w:t>su</w:t>
      </w:r>
      <w:proofErr w:type="spellEnd"/>
      <w:r w:rsidRPr="00205442">
        <w:rPr>
          <w:rFonts w:cstheme="minorHAnsi"/>
          <w:bCs/>
          <w:lang w:val="sr-Cyrl-RS"/>
        </w:rPr>
        <w:t xml:space="preserve"> </w:t>
      </w:r>
      <w:proofErr w:type="spellStart"/>
      <w:r w:rsidRPr="00205442">
        <w:rPr>
          <w:rFonts w:cstheme="minorHAnsi"/>
          <w:bCs/>
          <w:lang w:val="sr-Cyrl-RS"/>
        </w:rPr>
        <w:t>prijave</w:t>
      </w:r>
      <w:proofErr w:type="spellEnd"/>
      <w:r w:rsidRPr="00205442">
        <w:rPr>
          <w:rFonts w:cstheme="minorHAnsi"/>
          <w:bCs/>
          <w:lang w:val="sr-Cyrl-RS"/>
        </w:rPr>
        <w:t xml:space="preserve"> </w:t>
      </w:r>
      <w:proofErr w:type="spellStart"/>
      <w:r w:rsidRPr="00205442">
        <w:rPr>
          <w:rFonts w:cstheme="minorHAnsi"/>
          <w:bCs/>
          <w:lang w:val="sr-Cyrl-RS"/>
        </w:rPr>
        <w:t>za</w:t>
      </w:r>
      <w:proofErr w:type="spellEnd"/>
      <w:r w:rsidRPr="00205442">
        <w:rPr>
          <w:rFonts w:cstheme="minorHAnsi"/>
          <w:bCs/>
          <w:lang w:val="sr-Cyrl-RS"/>
        </w:rPr>
        <w:t xml:space="preserve"> </w:t>
      </w:r>
      <w:r w:rsidRPr="00205442">
        <w:rPr>
          <w:rFonts w:cstheme="minorHAnsi"/>
          <w:bCs/>
          <w:lang w:val="sr-Latn-RS"/>
        </w:rPr>
        <w:t>Nasilničko ponašanje iz člana 344 KZ (2 predme</w:t>
      </w:r>
      <w:r w:rsidR="004970B0">
        <w:rPr>
          <w:rFonts w:cstheme="minorHAnsi"/>
          <w:bCs/>
          <w:lang w:val="sr-Latn-RS"/>
        </w:rPr>
        <w:t>t</w:t>
      </w:r>
      <w:r w:rsidRPr="00205442">
        <w:rPr>
          <w:rFonts w:cstheme="minorHAnsi"/>
          <w:bCs/>
          <w:lang w:val="sr-Latn-RS"/>
        </w:rPr>
        <w:t xml:space="preserve">a) i </w:t>
      </w:r>
      <w:proofErr w:type="spellStart"/>
      <w:r w:rsidRPr="00205442">
        <w:rPr>
          <w:rFonts w:cstheme="minorHAnsi"/>
          <w:bCs/>
          <w:lang w:val="sr-Cyrl-RS"/>
        </w:rPr>
        <w:t>Zlostavljanje</w:t>
      </w:r>
      <w:proofErr w:type="spellEnd"/>
      <w:r w:rsidRPr="00205442">
        <w:rPr>
          <w:rFonts w:cstheme="minorHAnsi"/>
          <w:bCs/>
          <w:lang w:val="sr-Cyrl-RS"/>
        </w:rPr>
        <w:t xml:space="preserve"> i </w:t>
      </w:r>
      <w:proofErr w:type="spellStart"/>
      <w:r w:rsidRPr="00205442">
        <w:rPr>
          <w:rFonts w:cstheme="minorHAnsi"/>
          <w:bCs/>
          <w:lang w:val="sr-Cyrl-RS"/>
        </w:rPr>
        <w:t>mučenje</w:t>
      </w:r>
      <w:proofErr w:type="spellEnd"/>
      <w:r w:rsidRPr="00205442">
        <w:rPr>
          <w:rFonts w:cstheme="minorHAnsi"/>
          <w:bCs/>
          <w:lang w:val="sr-Cyrl-RS"/>
        </w:rPr>
        <w:t xml:space="preserve"> </w:t>
      </w:r>
      <w:proofErr w:type="spellStart"/>
      <w:r w:rsidRPr="00205442">
        <w:rPr>
          <w:rFonts w:cstheme="minorHAnsi"/>
          <w:bCs/>
          <w:lang w:val="sr-Cyrl-RS"/>
        </w:rPr>
        <w:t>iz</w:t>
      </w:r>
      <w:proofErr w:type="spellEnd"/>
      <w:r w:rsidRPr="00205442">
        <w:rPr>
          <w:rFonts w:cstheme="minorHAnsi"/>
          <w:bCs/>
          <w:lang w:val="sr-Cyrl-RS"/>
        </w:rPr>
        <w:t xml:space="preserve"> </w:t>
      </w:r>
      <w:proofErr w:type="spellStart"/>
      <w:r w:rsidRPr="00205442">
        <w:rPr>
          <w:rFonts w:cstheme="minorHAnsi"/>
          <w:bCs/>
          <w:lang w:val="sr-Cyrl-RS"/>
        </w:rPr>
        <w:t>člana</w:t>
      </w:r>
      <w:proofErr w:type="spellEnd"/>
      <w:r w:rsidRPr="00205442">
        <w:rPr>
          <w:rFonts w:cstheme="minorHAnsi"/>
          <w:bCs/>
          <w:lang w:val="sr-Cyrl-RS"/>
        </w:rPr>
        <w:t xml:space="preserve"> 137 KZ (1 </w:t>
      </w:r>
      <w:proofErr w:type="spellStart"/>
      <w:r w:rsidRPr="00205442">
        <w:rPr>
          <w:rFonts w:cstheme="minorHAnsi"/>
          <w:bCs/>
          <w:lang w:val="sr-Cyrl-RS"/>
        </w:rPr>
        <w:t>predmet</w:t>
      </w:r>
      <w:proofErr w:type="spellEnd"/>
      <w:r w:rsidRPr="00205442">
        <w:rPr>
          <w:rFonts w:cstheme="minorHAnsi"/>
          <w:bCs/>
          <w:lang w:val="sr-Cyrl-RS"/>
        </w:rPr>
        <w:t xml:space="preserve">), </w:t>
      </w:r>
      <w:proofErr w:type="spellStart"/>
      <w:r w:rsidRPr="00205442">
        <w:rPr>
          <w:rFonts w:cstheme="minorHAnsi"/>
          <w:bCs/>
          <w:lang w:val="en-US"/>
        </w:rPr>
        <w:t>kao</w:t>
      </w:r>
      <w:proofErr w:type="spellEnd"/>
      <w:r w:rsidRPr="00205442">
        <w:rPr>
          <w:rFonts w:cstheme="minorHAnsi"/>
          <w:bCs/>
          <w:lang w:val="sr-Cyrl-RS"/>
        </w:rPr>
        <w:t xml:space="preserve"> </w:t>
      </w:r>
      <w:proofErr w:type="spellStart"/>
      <w:r w:rsidRPr="00205442">
        <w:rPr>
          <w:rFonts w:cstheme="minorHAnsi"/>
          <w:bCs/>
          <w:lang w:val="en-US"/>
        </w:rPr>
        <w:t>i</w:t>
      </w:r>
      <w:proofErr w:type="spellEnd"/>
      <w:r w:rsidRPr="00205442">
        <w:rPr>
          <w:rFonts w:cstheme="minorHAnsi"/>
          <w:bCs/>
          <w:lang w:val="sr-Cyrl-RS"/>
        </w:rPr>
        <w:t xml:space="preserve"> </w:t>
      </w:r>
      <w:r w:rsidRPr="00205442">
        <w:rPr>
          <w:rFonts w:cstheme="minorHAnsi"/>
          <w:bCs/>
          <w:lang w:val="en-US"/>
        </w:rPr>
        <w:t>za</w:t>
      </w:r>
      <w:r w:rsidRPr="00205442">
        <w:rPr>
          <w:rFonts w:cstheme="minorHAnsi"/>
          <w:bCs/>
          <w:lang w:val="sr-Cyrl-RS"/>
        </w:rPr>
        <w:t xml:space="preserve"> </w:t>
      </w:r>
      <w:proofErr w:type="spellStart"/>
      <w:r w:rsidRPr="00205442">
        <w:rPr>
          <w:rFonts w:cstheme="minorHAnsi"/>
          <w:bCs/>
          <w:lang w:val="sr-Cyrl-RS"/>
        </w:rPr>
        <w:t>fizičke</w:t>
      </w:r>
      <w:proofErr w:type="spellEnd"/>
      <w:r w:rsidRPr="00205442">
        <w:rPr>
          <w:rFonts w:cstheme="minorHAnsi"/>
          <w:bCs/>
          <w:lang w:val="sr-Cyrl-RS"/>
        </w:rPr>
        <w:t xml:space="preserve"> </w:t>
      </w:r>
      <w:proofErr w:type="spellStart"/>
      <w:r w:rsidRPr="00205442">
        <w:rPr>
          <w:rFonts w:cstheme="minorHAnsi"/>
          <w:bCs/>
          <w:lang w:val="sr-Cyrl-RS"/>
        </w:rPr>
        <w:t>napade</w:t>
      </w:r>
      <w:proofErr w:type="spellEnd"/>
      <w:r w:rsidRPr="00205442">
        <w:rPr>
          <w:rFonts w:cstheme="minorHAnsi"/>
          <w:bCs/>
          <w:lang w:val="sr-Cyrl-RS"/>
        </w:rPr>
        <w:t xml:space="preserve"> (</w:t>
      </w:r>
      <w:r w:rsidRPr="00205442">
        <w:rPr>
          <w:rFonts w:cstheme="minorHAnsi"/>
          <w:bCs/>
          <w:lang w:val="sr-Latn-RS"/>
        </w:rPr>
        <w:t>3</w:t>
      </w:r>
      <w:r w:rsidRPr="00205442">
        <w:rPr>
          <w:rFonts w:cstheme="minorHAnsi"/>
          <w:bCs/>
          <w:lang w:val="sr-Cyrl-RS"/>
        </w:rPr>
        <w:t xml:space="preserve"> </w:t>
      </w:r>
      <w:proofErr w:type="spellStart"/>
      <w:r w:rsidRPr="00205442">
        <w:rPr>
          <w:rFonts w:cstheme="minorHAnsi"/>
          <w:bCs/>
          <w:lang w:val="sr-Cyrl-RS"/>
        </w:rPr>
        <w:t>predmeta</w:t>
      </w:r>
      <w:proofErr w:type="spellEnd"/>
      <w:r w:rsidRPr="00205442">
        <w:rPr>
          <w:rFonts w:cstheme="minorHAnsi"/>
          <w:bCs/>
          <w:lang w:val="sr-Cyrl-RS"/>
        </w:rPr>
        <w:t xml:space="preserve">), </w:t>
      </w:r>
      <w:proofErr w:type="spellStart"/>
      <w:r w:rsidRPr="00205442">
        <w:rPr>
          <w:rFonts w:cstheme="minorHAnsi"/>
          <w:bCs/>
          <w:lang w:val="sr-Cyrl-RS"/>
        </w:rPr>
        <w:t>ometanje</w:t>
      </w:r>
      <w:proofErr w:type="spellEnd"/>
      <w:r w:rsidRPr="00205442">
        <w:rPr>
          <w:rFonts w:cstheme="minorHAnsi"/>
          <w:bCs/>
          <w:lang w:val="sr-Cyrl-RS"/>
        </w:rPr>
        <w:t xml:space="preserve"> </w:t>
      </w:r>
      <w:proofErr w:type="spellStart"/>
      <w:r w:rsidRPr="00205442">
        <w:rPr>
          <w:rFonts w:cstheme="minorHAnsi"/>
          <w:bCs/>
          <w:lang w:val="sr-Cyrl-RS"/>
        </w:rPr>
        <w:t>snimanja</w:t>
      </w:r>
      <w:proofErr w:type="spellEnd"/>
      <w:r w:rsidRPr="00205442">
        <w:rPr>
          <w:rFonts w:cstheme="minorHAnsi"/>
          <w:bCs/>
          <w:lang w:val="sr-Cyrl-RS"/>
        </w:rPr>
        <w:t xml:space="preserve"> (</w:t>
      </w:r>
      <w:r w:rsidRPr="00205442">
        <w:rPr>
          <w:rFonts w:cstheme="minorHAnsi"/>
          <w:bCs/>
          <w:lang w:val="sr-Latn-RS"/>
        </w:rPr>
        <w:t>3</w:t>
      </w:r>
      <w:r w:rsidRPr="00205442">
        <w:rPr>
          <w:rFonts w:cstheme="minorHAnsi"/>
          <w:bCs/>
          <w:lang w:val="sr-Cyrl-RS"/>
        </w:rPr>
        <w:t xml:space="preserve"> </w:t>
      </w:r>
      <w:proofErr w:type="spellStart"/>
      <w:r w:rsidRPr="00205442">
        <w:rPr>
          <w:rFonts w:cstheme="minorHAnsi"/>
          <w:bCs/>
          <w:lang w:val="sr-Cyrl-RS"/>
        </w:rPr>
        <w:t>predmeta</w:t>
      </w:r>
      <w:proofErr w:type="spellEnd"/>
      <w:r w:rsidRPr="00205442">
        <w:rPr>
          <w:rFonts w:cstheme="minorHAnsi"/>
          <w:bCs/>
          <w:lang w:val="sr-Cyrl-RS"/>
        </w:rPr>
        <w:t xml:space="preserve">), </w:t>
      </w:r>
      <w:proofErr w:type="spellStart"/>
      <w:r w:rsidRPr="00205442">
        <w:rPr>
          <w:rFonts w:cstheme="minorHAnsi"/>
          <w:bCs/>
          <w:lang w:val="sr-Cyrl-RS"/>
        </w:rPr>
        <w:t>uvrede</w:t>
      </w:r>
      <w:proofErr w:type="spellEnd"/>
      <w:r w:rsidRPr="00205442">
        <w:rPr>
          <w:rFonts w:cstheme="minorHAnsi"/>
          <w:bCs/>
          <w:lang w:val="sr-Cyrl-RS"/>
        </w:rPr>
        <w:t xml:space="preserve"> i </w:t>
      </w:r>
      <w:proofErr w:type="spellStart"/>
      <w:r w:rsidRPr="00205442">
        <w:rPr>
          <w:rFonts w:cstheme="minorHAnsi"/>
          <w:bCs/>
          <w:lang w:val="sr-Cyrl-RS"/>
        </w:rPr>
        <w:t>uznemiravanje</w:t>
      </w:r>
      <w:proofErr w:type="spellEnd"/>
      <w:r w:rsidRPr="00205442">
        <w:rPr>
          <w:rFonts w:cstheme="minorHAnsi"/>
          <w:bCs/>
          <w:lang w:val="sr-Latn-RS"/>
        </w:rPr>
        <w:t xml:space="preserve"> </w:t>
      </w:r>
      <w:r w:rsidRPr="00205442">
        <w:rPr>
          <w:rFonts w:cstheme="minorHAnsi"/>
          <w:bCs/>
          <w:lang w:val="sr-Cyrl-RS"/>
        </w:rPr>
        <w:t>(</w:t>
      </w:r>
      <w:r w:rsidRPr="00205442">
        <w:rPr>
          <w:rFonts w:cstheme="minorHAnsi"/>
          <w:bCs/>
          <w:lang w:val="sr-Latn-RS"/>
        </w:rPr>
        <w:t>5</w:t>
      </w:r>
      <w:r w:rsidRPr="00205442">
        <w:rPr>
          <w:rFonts w:cstheme="minorHAnsi"/>
          <w:bCs/>
          <w:lang w:val="sr-Cyrl-RS"/>
        </w:rPr>
        <w:t xml:space="preserve"> </w:t>
      </w:r>
      <w:proofErr w:type="spellStart"/>
      <w:r w:rsidRPr="00205442">
        <w:rPr>
          <w:rFonts w:cstheme="minorHAnsi"/>
          <w:bCs/>
          <w:lang w:val="sr-Cyrl-RS"/>
        </w:rPr>
        <w:t>predmeta</w:t>
      </w:r>
      <w:proofErr w:type="spellEnd"/>
      <w:r w:rsidRPr="00205442">
        <w:rPr>
          <w:rFonts w:cstheme="minorHAnsi"/>
          <w:bCs/>
          <w:lang w:val="sr-Cyrl-RS"/>
        </w:rPr>
        <w:t>).</w:t>
      </w:r>
    </w:p>
    <w:p w14:paraId="28A56181" w14:textId="77777777" w:rsidR="00205442" w:rsidRPr="00205442" w:rsidRDefault="00205442" w:rsidP="00205442">
      <w:pPr>
        <w:pStyle w:val="NoSpacing"/>
        <w:jc w:val="both"/>
        <w:rPr>
          <w:rFonts w:cstheme="minorHAnsi"/>
          <w:bCs/>
          <w:lang w:val="sr-Cyrl-RS"/>
        </w:rPr>
      </w:pPr>
    </w:p>
    <w:p w14:paraId="6B9A67E2" w14:textId="47DF0CBE" w:rsidR="00205442" w:rsidRPr="00205442" w:rsidRDefault="00205442" w:rsidP="00205442">
      <w:pPr>
        <w:pStyle w:val="NoSpacing"/>
        <w:jc w:val="both"/>
        <w:rPr>
          <w:rFonts w:cstheme="minorHAnsi"/>
          <w:bCs/>
          <w:lang w:val="sr-Cyrl-RS"/>
        </w:rPr>
      </w:pPr>
      <w:proofErr w:type="spellStart"/>
      <w:r w:rsidRPr="00205442">
        <w:rPr>
          <w:rFonts w:cstheme="minorHAnsi"/>
          <w:bCs/>
          <w:lang w:val="sr-Cyrl-RS"/>
        </w:rPr>
        <w:t>Pored</w:t>
      </w:r>
      <w:proofErr w:type="spellEnd"/>
      <w:r w:rsidRPr="00205442">
        <w:rPr>
          <w:rFonts w:cstheme="minorHAnsi"/>
          <w:bCs/>
          <w:lang w:val="sr-Cyrl-RS"/>
        </w:rPr>
        <w:t xml:space="preserve"> </w:t>
      </w:r>
      <w:proofErr w:type="spellStart"/>
      <w:r w:rsidRPr="00205442">
        <w:rPr>
          <w:rFonts w:cstheme="minorHAnsi"/>
          <w:bCs/>
          <w:lang w:val="sr-Cyrl-RS"/>
        </w:rPr>
        <w:t>toga</w:t>
      </w:r>
      <w:proofErr w:type="spellEnd"/>
      <w:r w:rsidRPr="00205442">
        <w:rPr>
          <w:rFonts w:cstheme="minorHAnsi"/>
          <w:bCs/>
          <w:lang w:val="sr-Cyrl-RS"/>
        </w:rPr>
        <w:t xml:space="preserve">, </w:t>
      </w:r>
      <w:proofErr w:type="spellStart"/>
      <w:r w:rsidRPr="00205442">
        <w:rPr>
          <w:rFonts w:cstheme="minorHAnsi"/>
          <w:bCs/>
          <w:lang w:val="sr-Cyrl-RS"/>
        </w:rPr>
        <w:t>treba</w:t>
      </w:r>
      <w:proofErr w:type="spellEnd"/>
      <w:r w:rsidRPr="00205442">
        <w:rPr>
          <w:rFonts w:cstheme="minorHAnsi"/>
          <w:bCs/>
          <w:lang w:val="sr-Cyrl-RS"/>
        </w:rPr>
        <w:t xml:space="preserve"> </w:t>
      </w:r>
      <w:proofErr w:type="spellStart"/>
      <w:r w:rsidRPr="00205442">
        <w:rPr>
          <w:rFonts w:cstheme="minorHAnsi"/>
          <w:bCs/>
          <w:lang w:val="sr-Cyrl-RS"/>
        </w:rPr>
        <w:t>imati</w:t>
      </w:r>
      <w:proofErr w:type="spellEnd"/>
      <w:r w:rsidRPr="00205442">
        <w:rPr>
          <w:rFonts w:cstheme="minorHAnsi"/>
          <w:bCs/>
          <w:lang w:val="sr-Cyrl-RS"/>
        </w:rPr>
        <w:t xml:space="preserve"> u </w:t>
      </w:r>
      <w:proofErr w:type="spellStart"/>
      <w:r w:rsidRPr="00205442">
        <w:rPr>
          <w:rFonts w:cstheme="minorHAnsi"/>
          <w:bCs/>
          <w:lang w:val="sr-Cyrl-RS"/>
        </w:rPr>
        <w:t>vidu</w:t>
      </w:r>
      <w:proofErr w:type="spellEnd"/>
      <w:r w:rsidRPr="00205442">
        <w:rPr>
          <w:rFonts w:cstheme="minorHAnsi"/>
          <w:bCs/>
          <w:lang w:val="sr-Cyrl-RS"/>
        </w:rPr>
        <w:t xml:space="preserve"> </w:t>
      </w:r>
      <w:proofErr w:type="spellStart"/>
      <w:r w:rsidRPr="00205442">
        <w:rPr>
          <w:rFonts w:cstheme="minorHAnsi"/>
          <w:bCs/>
          <w:lang w:val="sr-Cyrl-RS"/>
        </w:rPr>
        <w:t>da</w:t>
      </w:r>
      <w:proofErr w:type="spellEnd"/>
      <w:r w:rsidRPr="00205442">
        <w:rPr>
          <w:rFonts w:cstheme="minorHAnsi"/>
          <w:bCs/>
          <w:lang w:val="sr-Cyrl-RS"/>
        </w:rPr>
        <w:t xml:space="preserve"> </w:t>
      </w:r>
      <w:proofErr w:type="spellStart"/>
      <w:r w:rsidRPr="00205442">
        <w:rPr>
          <w:rFonts w:cstheme="minorHAnsi"/>
          <w:bCs/>
          <w:lang w:val="sr-Cyrl-RS"/>
        </w:rPr>
        <w:t>su</w:t>
      </w:r>
      <w:proofErr w:type="spellEnd"/>
      <w:r w:rsidRPr="00205442">
        <w:rPr>
          <w:rFonts w:cstheme="minorHAnsi"/>
          <w:bCs/>
          <w:lang w:val="sr-Cyrl-RS"/>
        </w:rPr>
        <w:t xml:space="preserve"> </w:t>
      </w:r>
      <w:proofErr w:type="spellStart"/>
      <w:r w:rsidRPr="00205442">
        <w:rPr>
          <w:rFonts w:cstheme="minorHAnsi"/>
          <w:bCs/>
          <w:lang w:val="sr-Cyrl-RS"/>
        </w:rPr>
        <w:t>od</w:t>
      </w:r>
      <w:proofErr w:type="spellEnd"/>
      <w:r w:rsidRPr="00205442">
        <w:rPr>
          <w:rFonts w:cstheme="minorHAnsi"/>
          <w:bCs/>
          <w:lang w:val="sr-Cyrl-RS"/>
        </w:rPr>
        <w:t xml:space="preserve"> </w:t>
      </w:r>
      <w:proofErr w:type="spellStart"/>
      <w:r w:rsidRPr="00205442">
        <w:rPr>
          <w:rFonts w:cstheme="minorHAnsi"/>
          <w:bCs/>
          <w:lang w:val="sr-Cyrl-RS"/>
        </w:rPr>
        <w:t>ukupnog</w:t>
      </w:r>
      <w:proofErr w:type="spellEnd"/>
      <w:r w:rsidRPr="00205442">
        <w:rPr>
          <w:rFonts w:cstheme="minorHAnsi"/>
          <w:bCs/>
          <w:lang w:val="sr-Cyrl-RS"/>
        </w:rPr>
        <w:t xml:space="preserve"> </w:t>
      </w:r>
      <w:proofErr w:type="spellStart"/>
      <w:r w:rsidRPr="00205442">
        <w:rPr>
          <w:rFonts w:cstheme="minorHAnsi"/>
          <w:bCs/>
          <w:lang w:val="sr-Cyrl-RS"/>
        </w:rPr>
        <w:t>broja</w:t>
      </w:r>
      <w:proofErr w:type="spellEnd"/>
      <w:r w:rsidR="0080140D">
        <w:rPr>
          <w:rFonts w:cstheme="minorHAnsi"/>
          <w:bCs/>
          <w:lang w:val="sr-Latn-RS"/>
        </w:rPr>
        <w:t xml:space="preserve"> formiranih predmeta njih</w:t>
      </w:r>
      <w:r w:rsidRPr="00205442">
        <w:rPr>
          <w:rFonts w:cstheme="minorHAnsi"/>
          <w:bCs/>
          <w:lang w:val="sr-Cyrl-RS"/>
        </w:rPr>
        <w:t xml:space="preserve"> </w:t>
      </w:r>
      <w:r w:rsidRPr="00205442">
        <w:rPr>
          <w:rFonts w:cstheme="minorHAnsi"/>
          <w:bCs/>
          <w:lang w:val="sr-Latn-RS"/>
        </w:rPr>
        <w:t>42</w:t>
      </w:r>
      <w:r w:rsidR="0080140D">
        <w:rPr>
          <w:rFonts w:cstheme="minorHAnsi"/>
          <w:bCs/>
          <w:lang w:val="sr-Latn-RS"/>
        </w:rPr>
        <w:t xml:space="preserve"> </w:t>
      </w:r>
      <w:proofErr w:type="spellStart"/>
      <w:r w:rsidRPr="00205442">
        <w:rPr>
          <w:rFonts w:cstheme="minorHAnsi"/>
          <w:bCs/>
          <w:lang w:val="sr-Cyrl-RS"/>
        </w:rPr>
        <w:t>formirana</w:t>
      </w:r>
      <w:proofErr w:type="spellEnd"/>
      <w:r w:rsidRPr="00205442">
        <w:rPr>
          <w:rFonts w:cstheme="minorHAnsi"/>
          <w:bCs/>
          <w:lang w:val="sr-Cyrl-RS"/>
        </w:rPr>
        <w:t xml:space="preserve"> u </w:t>
      </w:r>
      <w:proofErr w:type="spellStart"/>
      <w:r w:rsidRPr="00205442">
        <w:rPr>
          <w:rFonts w:cstheme="minorHAnsi"/>
          <w:bCs/>
          <w:lang w:val="sr-Cyrl-RS"/>
        </w:rPr>
        <w:t>Posebnom</w:t>
      </w:r>
      <w:proofErr w:type="spellEnd"/>
      <w:r w:rsidRPr="00205442">
        <w:rPr>
          <w:rFonts w:cstheme="minorHAnsi"/>
          <w:bCs/>
          <w:lang w:val="sr-Cyrl-RS"/>
        </w:rPr>
        <w:t xml:space="preserve"> </w:t>
      </w:r>
      <w:proofErr w:type="spellStart"/>
      <w:r w:rsidRPr="00205442">
        <w:rPr>
          <w:rFonts w:cstheme="minorHAnsi"/>
          <w:bCs/>
          <w:lang w:val="sr-Cyrl-RS"/>
        </w:rPr>
        <w:t>javnom</w:t>
      </w:r>
      <w:proofErr w:type="spellEnd"/>
      <w:r w:rsidRPr="00205442">
        <w:rPr>
          <w:rFonts w:cstheme="minorHAnsi"/>
          <w:bCs/>
          <w:lang w:val="sr-Cyrl-RS"/>
        </w:rPr>
        <w:t xml:space="preserve"> </w:t>
      </w:r>
      <w:proofErr w:type="spellStart"/>
      <w:r w:rsidRPr="00205442">
        <w:rPr>
          <w:rFonts w:cstheme="minorHAnsi"/>
          <w:bCs/>
          <w:lang w:val="sr-Cyrl-RS"/>
        </w:rPr>
        <w:t>tužilaštvu</w:t>
      </w:r>
      <w:proofErr w:type="spellEnd"/>
      <w:r w:rsidRPr="00205442">
        <w:rPr>
          <w:rFonts w:cstheme="minorHAnsi"/>
          <w:bCs/>
          <w:lang w:val="sr-Cyrl-RS"/>
        </w:rPr>
        <w:t xml:space="preserve"> </w:t>
      </w:r>
      <w:proofErr w:type="spellStart"/>
      <w:r w:rsidRPr="00205442">
        <w:rPr>
          <w:rFonts w:cstheme="minorHAnsi"/>
          <w:bCs/>
          <w:lang w:val="sr-Cyrl-RS"/>
        </w:rPr>
        <w:t>za</w:t>
      </w:r>
      <w:proofErr w:type="spellEnd"/>
      <w:r w:rsidRPr="00205442">
        <w:rPr>
          <w:rFonts w:cstheme="minorHAnsi"/>
          <w:bCs/>
          <w:lang w:val="sr-Cyrl-RS"/>
        </w:rPr>
        <w:t xml:space="preserve"> </w:t>
      </w:r>
      <w:proofErr w:type="spellStart"/>
      <w:r w:rsidRPr="00205442">
        <w:rPr>
          <w:rFonts w:cstheme="minorHAnsi"/>
          <w:bCs/>
          <w:lang w:val="sr-Cyrl-RS"/>
        </w:rPr>
        <w:t>visokotehnološki</w:t>
      </w:r>
      <w:proofErr w:type="spellEnd"/>
      <w:r w:rsidRPr="00205442">
        <w:rPr>
          <w:rFonts w:cstheme="minorHAnsi"/>
          <w:bCs/>
          <w:lang w:val="sr-Cyrl-RS"/>
        </w:rPr>
        <w:t xml:space="preserve"> </w:t>
      </w:r>
      <w:proofErr w:type="spellStart"/>
      <w:r w:rsidRPr="00205442">
        <w:rPr>
          <w:rFonts w:cstheme="minorHAnsi"/>
          <w:bCs/>
          <w:lang w:val="sr-Cyrl-RS"/>
        </w:rPr>
        <w:t>kriminal</w:t>
      </w:r>
      <w:proofErr w:type="spellEnd"/>
      <w:r w:rsidRPr="00205442">
        <w:rPr>
          <w:rFonts w:cstheme="minorHAnsi"/>
          <w:bCs/>
          <w:lang w:val="sr-Cyrl-RS"/>
        </w:rPr>
        <w:t xml:space="preserve"> (</w:t>
      </w:r>
      <w:r w:rsidRPr="00205442">
        <w:rPr>
          <w:rFonts w:cstheme="minorHAnsi"/>
          <w:bCs/>
          <w:lang w:val="sr-Latn-RS"/>
        </w:rPr>
        <w:t>67,74</w:t>
      </w:r>
      <w:r w:rsidRPr="00205442">
        <w:rPr>
          <w:rFonts w:cstheme="minorHAnsi"/>
          <w:bCs/>
          <w:lang w:val="sr-Cyrl-RS"/>
        </w:rPr>
        <w:t xml:space="preserve">% </w:t>
      </w:r>
      <w:r w:rsidR="004970B0">
        <w:rPr>
          <w:rFonts w:cstheme="minorHAnsi"/>
          <w:bCs/>
          <w:lang w:val="sr-Latn-RS"/>
        </w:rPr>
        <w:t xml:space="preserve">od </w:t>
      </w:r>
      <w:proofErr w:type="spellStart"/>
      <w:r w:rsidRPr="00205442">
        <w:rPr>
          <w:rFonts w:cstheme="minorHAnsi"/>
          <w:bCs/>
          <w:lang w:val="sr-Cyrl-RS"/>
        </w:rPr>
        <w:t>ukupnog</w:t>
      </w:r>
      <w:proofErr w:type="spellEnd"/>
      <w:r w:rsidRPr="00205442">
        <w:rPr>
          <w:rFonts w:cstheme="minorHAnsi"/>
          <w:bCs/>
          <w:lang w:val="sr-Cyrl-RS"/>
        </w:rPr>
        <w:t xml:space="preserve"> </w:t>
      </w:r>
      <w:proofErr w:type="spellStart"/>
      <w:r w:rsidRPr="00205442">
        <w:rPr>
          <w:rFonts w:cstheme="minorHAnsi"/>
          <w:bCs/>
          <w:lang w:val="sr-Cyrl-RS"/>
        </w:rPr>
        <w:t>broja</w:t>
      </w:r>
      <w:proofErr w:type="spellEnd"/>
      <w:r w:rsidRPr="00205442">
        <w:rPr>
          <w:rFonts w:cstheme="minorHAnsi"/>
          <w:bCs/>
          <w:lang w:val="sr-Cyrl-RS"/>
        </w:rPr>
        <w:t xml:space="preserve"> </w:t>
      </w:r>
      <w:proofErr w:type="spellStart"/>
      <w:r w:rsidRPr="00205442">
        <w:rPr>
          <w:rFonts w:cstheme="minorHAnsi"/>
          <w:bCs/>
          <w:lang w:val="sr-Cyrl-RS"/>
        </w:rPr>
        <w:t>predmeta</w:t>
      </w:r>
      <w:proofErr w:type="spellEnd"/>
      <w:r w:rsidRPr="00205442">
        <w:rPr>
          <w:rFonts w:cstheme="minorHAnsi"/>
          <w:bCs/>
          <w:lang w:val="sr-Cyrl-RS"/>
        </w:rPr>
        <w:t xml:space="preserve">). </w:t>
      </w:r>
      <w:r w:rsidRPr="00205442">
        <w:rPr>
          <w:rFonts w:cstheme="minorHAnsi"/>
          <w:bCs/>
          <w:lang w:val="en-US"/>
        </w:rPr>
        <w:t>Sa</w:t>
      </w:r>
      <w:r w:rsidRPr="00205442">
        <w:rPr>
          <w:rFonts w:cstheme="minorHAnsi"/>
          <w:bCs/>
          <w:lang w:val="sr-Cyrl-RS"/>
        </w:rPr>
        <w:t xml:space="preserve"> </w:t>
      </w:r>
      <w:proofErr w:type="spellStart"/>
      <w:r w:rsidRPr="00205442">
        <w:rPr>
          <w:rFonts w:cstheme="minorHAnsi"/>
          <w:bCs/>
          <w:lang w:val="en-US"/>
        </w:rPr>
        <w:t>druge</w:t>
      </w:r>
      <w:proofErr w:type="spellEnd"/>
      <w:r w:rsidRPr="00205442">
        <w:rPr>
          <w:rFonts w:cstheme="minorHAnsi"/>
          <w:bCs/>
          <w:lang w:val="sr-Cyrl-RS"/>
        </w:rPr>
        <w:t xml:space="preserve"> </w:t>
      </w:r>
      <w:proofErr w:type="spellStart"/>
      <w:r w:rsidRPr="00205442">
        <w:rPr>
          <w:rFonts w:cstheme="minorHAnsi"/>
          <w:bCs/>
          <w:lang w:val="en-US"/>
        </w:rPr>
        <w:t>strane</w:t>
      </w:r>
      <w:proofErr w:type="spellEnd"/>
      <w:r w:rsidRPr="00205442">
        <w:rPr>
          <w:rFonts w:cstheme="minorHAnsi"/>
          <w:bCs/>
          <w:lang w:val="sr-Cyrl-RS"/>
        </w:rPr>
        <w:t xml:space="preserve">, </w:t>
      </w:r>
      <w:r w:rsidRPr="00205442">
        <w:rPr>
          <w:rFonts w:cstheme="minorHAnsi"/>
          <w:bCs/>
          <w:lang w:val="sr-Latn-RS"/>
        </w:rPr>
        <w:t>8</w:t>
      </w:r>
      <w:r w:rsidRPr="00205442">
        <w:rPr>
          <w:rFonts w:cstheme="minorHAnsi"/>
          <w:bCs/>
          <w:lang w:val="sr-Cyrl-RS"/>
        </w:rPr>
        <w:t xml:space="preserve"> </w:t>
      </w:r>
      <w:proofErr w:type="spellStart"/>
      <w:r w:rsidRPr="00205442">
        <w:rPr>
          <w:rFonts w:cstheme="minorHAnsi"/>
          <w:bCs/>
          <w:lang w:val="sr-Cyrl-RS"/>
        </w:rPr>
        <w:t>predmeta</w:t>
      </w:r>
      <w:proofErr w:type="spellEnd"/>
      <w:r w:rsidRPr="00205442">
        <w:rPr>
          <w:rFonts w:cstheme="minorHAnsi"/>
          <w:bCs/>
          <w:lang w:val="sr-Cyrl-RS"/>
        </w:rPr>
        <w:t xml:space="preserve"> </w:t>
      </w:r>
      <w:r w:rsidRPr="00205442">
        <w:rPr>
          <w:rFonts w:cstheme="minorHAnsi"/>
          <w:bCs/>
          <w:lang w:val="en-US"/>
        </w:rPr>
        <w:t>je</w:t>
      </w:r>
      <w:r w:rsidRPr="00205442">
        <w:rPr>
          <w:rFonts w:cstheme="minorHAnsi"/>
          <w:bCs/>
          <w:lang w:val="sr-Cyrl-RS"/>
        </w:rPr>
        <w:t xml:space="preserve"> </w:t>
      </w:r>
      <w:proofErr w:type="spellStart"/>
      <w:r w:rsidRPr="00205442">
        <w:rPr>
          <w:rFonts w:cstheme="minorHAnsi"/>
          <w:bCs/>
          <w:lang w:val="sr-Cyrl-RS"/>
        </w:rPr>
        <w:t>formirano</w:t>
      </w:r>
      <w:proofErr w:type="spellEnd"/>
      <w:r w:rsidRPr="00205442">
        <w:rPr>
          <w:rFonts w:cstheme="minorHAnsi"/>
          <w:bCs/>
          <w:lang w:val="sr-Cyrl-RS"/>
        </w:rPr>
        <w:t xml:space="preserve"> u </w:t>
      </w:r>
      <w:proofErr w:type="spellStart"/>
      <w:r w:rsidRPr="00205442">
        <w:rPr>
          <w:rFonts w:cstheme="minorHAnsi"/>
          <w:bCs/>
          <w:lang w:val="sr-Cyrl-RS"/>
        </w:rPr>
        <w:t>drugim</w:t>
      </w:r>
      <w:proofErr w:type="spellEnd"/>
      <w:r w:rsidRPr="00205442">
        <w:rPr>
          <w:rFonts w:cstheme="minorHAnsi"/>
          <w:bCs/>
          <w:lang w:val="sr-Cyrl-RS"/>
        </w:rPr>
        <w:t xml:space="preserve"> </w:t>
      </w:r>
      <w:proofErr w:type="spellStart"/>
      <w:r w:rsidRPr="00205442">
        <w:rPr>
          <w:rFonts w:cstheme="minorHAnsi"/>
          <w:bCs/>
          <w:lang w:val="sr-Cyrl-RS"/>
        </w:rPr>
        <w:t>tužilaštvima</w:t>
      </w:r>
      <w:proofErr w:type="spellEnd"/>
      <w:r w:rsidRPr="00205442">
        <w:rPr>
          <w:rFonts w:cstheme="minorHAnsi"/>
          <w:bCs/>
          <w:lang w:val="sr-Cyrl-RS"/>
        </w:rPr>
        <w:t xml:space="preserve"> </w:t>
      </w:r>
      <w:proofErr w:type="spellStart"/>
      <w:r w:rsidRPr="00205442">
        <w:rPr>
          <w:rFonts w:cstheme="minorHAnsi"/>
          <w:bCs/>
          <w:lang w:val="sr-Cyrl-RS"/>
        </w:rPr>
        <w:t>opšte</w:t>
      </w:r>
      <w:proofErr w:type="spellEnd"/>
      <w:r w:rsidRPr="00205442">
        <w:rPr>
          <w:rFonts w:cstheme="minorHAnsi"/>
          <w:bCs/>
          <w:lang w:val="sr-Cyrl-RS"/>
        </w:rPr>
        <w:t xml:space="preserve"> </w:t>
      </w:r>
      <w:proofErr w:type="spellStart"/>
      <w:r w:rsidRPr="00205442">
        <w:rPr>
          <w:rFonts w:cstheme="minorHAnsi"/>
          <w:bCs/>
          <w:lang w:val="sr-Cyrl-RS"/>
        </w:rPr>
        <w:t>nadležnosti</w:t>
      </w:r>
      <w:proofErr w:type="spellEnd"/>
      <w:r w:rsidRPr="00205442">
        <w:rPr>
          <w:rFonts w:cstheme="minorHAnsi"/>
          <w:bCs/>
          <w:lang w:val="sr-Cyrl-RS"/>
        </w:rPr>
        <w:t xml:space="preserve"> </w:t>
      </w:r>
      <w:proofErr w:type="spellStart"/>
      <w:r w:rsidRPr="00205442">
        <w:rPr>
          <w:rFonts w:cstheme="minorHAnsi"/>
          <w:bCs/>
          <w:lang w:val="sr-Cyrl-RS"/>
        </w:rPr>
        <w:t>koj</w:t>
      </w:r>
      <w:proofErr w:type="spellEnd"/>
      <w:r w:rsidRPr="00205442">
        <w:rPr>
          <w:rFonts w:cstheme="minorHAnsi"/>
          <w:bCs/>
          <w:lang w:val="sr-Latn-RS"/>
        </w:rPr>
        <w:t>a</w:t>
      </w:r>
      <w:r w:rsidRPr="00205442">
        <w:rPr>
          <w:rFonts w:cstheme="minorHAnsi"/>
          <w:bCs/>
          <w:lang w:val="sr-Cyrl-RS"/>
        </w:rPr>
        <w:t xml:space="preserve"> </w:t>
      </w:r>
      <w:proofErr w:type="spellStart"/>
      <w:r w:rsidRPr="00205442">
        <w:rPr>
          <w:rFonts w:cstheme="minorHAnsi"/>
          <w:bCs/>
          <w:lang w:val="sr-Cyrl-RS"/>
        </w:rPr>
        <w:t>pripadaju</w:t>
      </w:r>
      <w:proofErr w:type="spellEnd"/>
      <w:r w:rsidRPr="00205442">
        <w:rPr>
          <w:rFonts w:cstheme="minorHAnsi"/>
          <w:bCs/>
          <w:lang w:val="sr-Cyrl-RS"/>
        </w:rPr>
        <w:t xml:space="preserve"> </w:t>
      </w:r>
      <w:proofErr w:type="spellStart"/>
      <w:r w:rsidRPr="00205442">
        <w:rPr>
          <w:rFonts w:cstheme="minorHAnsi"/>
          <w:bCs/>
          <w:lang w:val="sr-Cyrl-RS"/>
        </w:rPr>
        <w:t>području</w:t>
      </w:r>
      <w:proofErr w:type="spellEnd"/>
      <w:r w:rsidRPr="00205442">
        <w:rPr>
          <w:rFonts w:cstheme="minorHAnsi"/>
          <w:bCs/>
          <w:lang w:val="sr-Cyrl-RS"/>
        </w:rPr>
        <w:t xml:space="preserve"> </w:t>
      </w:r>
      <w:proofErr w:type="spellStart"/>
      <w:r w:rsidRPr="00205442">
        <w:rPr>
          <w:rFonts w:cstheme="minorHAnsi"/>
          <w:bCs/>
          <w:lang w:val="sr-Cyrl-RS"/>
        </w:rPr>
        <w:t>Apelacionog</w:t>
      </w:r>
      <w:proofErr w:type="spellEnd"/>
      <w:r w:rsidRPr="00205442">
        <w:rPr>
          <w:rFonts w:cstheme="minorHAnsi"/>
          <w:bCs/>
          <w:lang w:val="sr-Cyrl-RS"/>
        </w:rPr>
        <w:t xml:space="preserve"> </w:t>
      </w:r>
      <w:proofErr w:type="spellStart"/>
      <w:r w:rsidRPr="00205442">
        <w:rPr>
          <w:rFonts w:cstheme="minorHAnsi"/>
          <w:bCs/>
          <w:lang w:val="sr-Cyrl-RS"/>
        </w:rPr>
        <w:t>javnog</w:t>
      </w:r>
      <w:proofErr w:type="spellEnd"/>
      <w:r w:rsidRPr="00205442">
        <w:rPr>
          <w:rFonts w:cstheme="minorHAnsi"/>
          <w:bCs/>
          <w:lang w:val="sr-Cyrl-RS"/>
        </w:rPr>
        <w:t xml:space="preserve"> </w:t>
      </w:r>
      <w:proofErr w:type="spellStart"/>
      <w:r w:rsidRPr="00205442">
        <w:rPr>
          <w:rFonts w:cstheme="minorHAnsi"/>
          <w:bCs/>
          <w:lang w:val="sr-Cyrl-RS"/>
        </w:rPr>
        <w:t>tužilaštva</w:t>
      </w:r>
      <w:proofErr w:type="spellEnd"/>
      <w:r w:rsidRPr="00205442">
        <w:rPr>
          <w:rFonts w:cstheme="minorHAnsi"/>
          <w:bCs/>
          <w:lang w:val="sr-Cyrl-RS"/>
        </w:rPr>
        <w:t xml:space="preserve"> u </w:t>
      </w:r>
      <w:proofErr w:type="spellStart"/>
      <w:r w:rsidRPr="00205442">
        <w:rPr>
          <w:rFonts w:cstheme="minorHAnsi"/>
          <w:bCs/>
          <w:lang w:val="sr-Cyrl-RS"/>
        </w:rPr>
        <w:t>Beogradu</w:t>
      </w:r>
      <w:proofErr w:type="spellEnd"/>
      <w:r w:rsidRPr="00205442">
        <w:rPr>
          <w:rFonts w:cstheme="minorHAnsi"/>
          <w:bCs/>
          <w:lang w:val="sr-Cyrl-RS"/>
        </w:rPr>
        <w:t xml:space="preserve">, </w:t>
      </w:r>
      <w:r w:rsidRPr="00205442">
        <w:rPr>
          <w:rFonts w:cstheme="minorHAnsi"/>
          <w:bCs/>
          <w:lang w:val="sr-Latn-RS"/>
        </w:rPr>
        <w:t>10</w:t>
      </w:r>
      <w:r w:rsidRPr="00205442">
        <w:rPr>
          <w:rFonts w:cstheme="minorHAnsi"/>
          <w:bCs/>
          <w:lang w:val="sr-Cyrl-RS"/>
        </w:rPr>
        <w:t xml:space="preserve"> </w:t>
      </w:r>
      <w:proofErr w:type="spellStart"/>
      <w:r w:rsidRPr="00205442">
        <w:rPr>
          <w:rFonts w:cstheme="minorHAnsi"/>
          <w:bCs/>
          <w:lang w:val="sr-Cyrl-RS"/>
        </w:rPr>
        <w:t>predmeta</w:t>
      </w:r>
      <w:proofErr w:type="spellEnd"/>
      <w:r w:rsidRPr="00205442">
        <w:rPr>
          <w:rFonts w:cstheme="minorHAnsi"/>
          <w:bCs/>
          <w:lang w:val="sr-Cyrl-RS"/>
        </w:rPr>
        <w:t xml:space="preserve"> </w:t>
      </w:r>
      <w:r w:rsidRPr="00205442">
        <w:rPr>
          <w:rFonts w:cstheme="minorHAnsi"/>
          <w:bCs/>
          <w:lang w:val="sr-Latn-RS"/>
        </w:rPr>
        <w:t>je</w:t>
      </w:r>
      <w:r w:rsidRPr="00205442">
        <w:rPr>
          <w:rFonts w:cstheme="minorHAnsi"/>
          <w:bCs/>
          <w:lang w:val="sr-Cyrl-RS"/>
        </w:rPr>
        <w:t xml:space="preserve"> </w:t>
      </w:r>
      <w:proofErr w:type="spellStart"/>
      <w:r w:rsidRPr="00205442">
        <w:rPr>
          <w:rFonts w:cstheme="minorHAnsi"/>
          <w:bCs/>
          <w:lang w:val="sr-Cyrl-RS"/>
        </w:rPr>
        <w:t>formirano</w:t>
      </w:r>
      <w:proofErr w:type="spellEnd"/>
      <w:r w:rsidRPr="00205442">
        <w:rPr>
          <w:rFonts w:cstheme="minorHAnsi"/>
          <w:bCs/>
          <w:lang w:val="sr-Cyrl-RS"/>
        </w:rPr>
        <w:t xml:space="preserve"> </w:t>
      </w:r>
      <w:proofErr w:type="spellStart"/>
      <w:r w:rsidRPr="00205442">
        <w:rPr>
          <w:rFonts w:cstheme="minorHAnsi"/>
          <w:bCs/>
          <w:lang w:val="sr-Cyrl-RS"/>
        </w:rPr>
        <w:t>na</w:t>
      </w:r>
      <w:proofErr w:type="spellEnd"/>
      <w:r w:rsidRPr="00205442">
        <w:rPr>
          <w:rFonts w:cstheme="minorHAnsi"/>
          <w:bCs/>
          <w:lang w:val="sr-Cyrl-RS"/>
        </w:rPr>
        <w:t xml:space="preserve"> </w:t>
      </w:r>
      <w:proofErr w:type="spellStart"/>
      <w:r w:rsidRPr="00205442">
        <w:rPr>
          <w:rFonts w:cstheme="minorHAnsi"/>
          <w:bCs/>
          <w:lang w:val="sr-Cyrl-RS"/>
        </w:rPr>
        <w:t>području</w:t>
      </w:r>
      <w:proofErr w:type="spellEnd"/>
      <w:r w:rsidRPr="00205442">
        <w:rPr>
          <w:rFonts w:cstheme="minorHAnsi"/>
          <w:bCs/>
          <w:lang w:val="sr-Cyrl-RS"/>
        </w:rPr>
        <w:t xml:space="preserve"> </w:t>
      </w:r>
      <w:proofErr w:type="spellStart"/>
      <w:r w:rsidRPr="00205442">
        <w:rPr>
          <w:rFonts w:cstheme="minorHAnsi"/>
          <w:bCs/>
          <w:lang w:val="sr-Cyrl-RS"/>
        </w:rPr>
        <w:t>Apelacionog</w:t>
      </w:r>
      <w:proofErr w:type="spellEnd"/>
      <w:r w:rsidRPr="00205442">
        <w:rPr>
          <w:rFonts w:cstheme="minorHAnsi"/>
          <w:bCs/>
          <w:lang w:val="sr-Cyrl-RS"/>
        </w:rPr>
        <w:t xml:space="preserve"> </w:t>
      </w:r>
      <w:proofErr w:type="spellStart"/>
      <w:r w:rsidRPr="00205442">
        <w:rPr>
          <w:rFonts w:cstheme="minorHAnsi"/>
          <w:bCs/>
          <w:lang w:val="sr-Cyrl-RS"/>
        </w:rPr>
        <w:t>javnog</w:t>
      </w:r>
      <w:proofErr w:type="spellEnd"/>
      <w:r w:rsidRPr="00205442">
        <w:rPr>
          <w:rFonts w:cstheme="minorHAnsi"/>
          <w:bCs/>
          <w:lang w:val="sr-Cyrl-RS"/>
        </w:rPr>
        <w:t xml:space="preserve"> </w:t>
      </w:r>
      <w:proofErr w:type="spellStart"/>
      <w:r w:rsidRPr="00205442">
        <w:rPr>
          <w:rFonts w:cstheme="minorHAnsi"/>
          <w:bCs/>
          <w:lang w:val="sr-Cyrl-RS"/>
        </w:rPr>
        <w:t>tužilaštva</w:t>
      </w:r>
      <w:proofErr w:type="spellEnd"/>
      <w:r w:rsidRPr="00205442">
        <w:rPr>
          <w:rFonts w:cstheme="minorHAnsi"/>
          <w:bCs/>
          <w:lang w:val="sr-Cyrl-RS"/>
        </w:rPr>
        <w:t xml:space="preserve"> u </w:t>
      </w:r>
      <w:proofErr w:type="spellStart"/>
      <w:r w:rsidRPr="00205442">
        <w:rPr>
          <w:rFonts w:cstheme="minorHAnsi"/>
          <w:bCs/>
          <w:lang w:val="sr-Cyrl-RS"/>
        </w:rPr>
        <w:t>Novom</w:t>
      </w:r>
      <w:proofErr w:type="spellEnd"/>
      <w:r w:rsidRPr="00205442">
        <w:rPr>
          <w:rFonts w:cstheme="minorHAnsi"/>
          <w:bCs/>
          <w:lang w:val="sr-Cyrl-RS"/>
        </w:rPr>
        <w:t xml:space="preserve"> </w:t>
      </w:r>
      <w:proofErr w:type="spellStart"/>
      <w:r w:rsidRPr="00205442">
        <w:rPr>
          <w:rFonts w:cstheme="minorHAnsi"/>
          <w:bCs/>
          <w:lang w:val="sr-Cyrl-RS"/>
        </w:rPr>
        <w:t>Sadu</w:t>
      </w:r>
      <w:proofErr w:type="spellEnd"/>
      <w:r w:rsidRPr="00205442">
        <w:rPr>
          <w:rFonts w:cstheme="minorHAnsi"/>
          <w:bCs/>
          <w:lang w:val="sr-Cyrl-RS"/>
        </w:rPr>
        <w:t xml:space="preserve">, a 2 </w:t>
      </w:r>
      <w:proofErr w:type="spellStart"/>
      <w:r w:rsidRPr="00205442">
        <w:rPr>
          <w:rFonts w:cstheme="minorHAnsi"/>
          <w:bCs/>
          <w:lang w:val="sr-Cyrl-RS"/>
        </w:rPr>
        <w:t>predmeta</w:t>
      </w:r>
      <w:proofErr w:type="spellEnd"/>
      <w:r w:rsidRPr="00205442">
        <w:rPr>
          <w:rFonts w:cstheme="minorHAnsi"/>
          <w:bCs/>
          <w:lang w:val="sr-Cyrl-RS"/>
        </w:rPr>
        <w:t xml:space="preserve"> </w:t>
      </w:r>
      <w:proofErr w:type="spellStart"/>
      <w:r w:rsidRPr="00205442">
        <w:rPr>
          <w:rFonts w:cstheme="minorHAnsi"/>
          <w:bCs/>
          <w:lang w:val="sr-Cyrl-RS"/>
        </w:rPr>
        <w:t>na</w:t>
      </w:r>
      <w:proofErr w:type="spellEnd"/>
      <w:r w:rsidRPr="00205442">
        <w:rPr>
          <w:rFonts w:cstheme="minorHAnsi"/>
          <w:bCs/>
          <w:lang w:val="sr-Cyrl-RS"/>
        </w:rPr>
        <w:t xml:space="preserve"> </w:t>
      </w:r>
      <w:proofErr w:type="spellStart"/>
      <w:r w:rsidRPr="00205442">
        <w:rPr>
          <w:rFonts w:cstheme="minorHAnsi"/>
          <w:bCs/>
          <w:lang w:val="sr-Cyrl-RS"/>
        </w:rPr>
        <w:t>području</w:t>
      </w:r>
      <w:proofErr w:type="spellEnd"/>
      <w:r w:rsidRPr="00205442">
        <w:rPr>
          <w:rFonts w:cstheme="minorHAnsi"/>
          <w:bCs/>
          <w:lang w:val="sr-Cyrl-RS"/>
        </w:rPr>
        <w:t xml:space="preserve"> </w:t>
      </w:r>
      <w:proofErr w:type="spellStart"/>
      <w:r w:rsidRPr="00205442">
        <w:rPr>
          <w:rFonts w:cstheme="minorHAnsi"/>
          <w:bCs/>
          <w:lang w:val="sr-Cyrl-RS"/>
        </w:rPr>
        <w:t>Apelacionog</w:t>
      </w:r>
      <w:proofErr w:type="spellEnd"/>
      <w:r w:rsidRPr="00205442">
        <w:rPr>
          <w:rFonts w:cstheme="minorHAnsi"/>
          <w:bCs/>
          <w:lang w:val="sr-Cyrl-RS"/>
        </w:rPr>
        <w:t xml:space="preserve"> </w:t>
      </w:r>
      <w:proofErr w:type="spellStart"/>
      <w:r w:rsidRPr="00205442">
        <w:rPr>
          <w:rFonts w:cstheme="minorHAnsi"/>
          <w:bCs/>
          <w:lang w:val="sr-Cyrl-RS"/>
        </w:rPr>
        <w:t>javnog</w:t>
      </w:r>
      <w:proofErr w:type="spellEnd"/>
      <w:r w:rsidRPr="00205442">
        <w:rPr>
          <w:rFonts w:cstheme="minorHAnsi"/>
          <w:bCs/>
          <w:lang w:val="sr-Cyrl-RS"/>
        </w:rPr>
        <w:t xml:space="preserve"> </w:t>
      </w:r>
      <w:proofErr w:type="spellStart"/>
      <w:r w:rsidRPr="00205442">
        <w:rPr>
          <w:rFonts w:cstheme="minorHAnsi"/>
          <w:bCs/>
          <w:lang w:val="sr-Cyrl-RS"/>
        </w:rPr>
        <w:t>tužilaštva</w:t>
      </w:r>
      <w:proofErr w:type="spellEnd"/>
      <w:r w:rsidRPr="00205442">
        <w:rPr>
          <w:rFonts w:cstheme="minorHAnsi"/>
          <w:bCs/>
          <w:lang w:val="sr-Cyrl-RS"/>
        </w:rPr>
        <w:t xml:space="preserve"> u </w:t>
      </w:r>
      <w:proofErr w:type="spellStart"/>
      <w:r w:rsidRPr="00205442">
        <w:rPr>
          <w:rFonts w:cstheme="minorHAnsi"/>
          <w:bCs/>
          <w:lang w:val="sr-Cyrl-RS"/>
        </w:rPr>
        <w:t>Nišu</w:t>
      </w:r>
      <w:proofErr w:type="spellEnd"/>
      <w:r w:rsidRPr="00205442">
        <w:rPr>
          <w:rFonts w:cstheme="minorHAnsi"/>
          <w:bCs/>
          <w:lang w:val="sr-Cyrl-RS"/>
        </w:rPr>
        <w:t xml:space="preserve">. U </w:t>
      </w:r>
      <w:proofErr w:type="spellStart"/>
      <w:r w:rsidRPr="00205442">
        <w:rPr>
          <w:rFonts w:cstheme="minorHAnsi"/>
          <w:bCs/>
          <w:lang w:val="sr-Cyrl-RS"/>
        </w:rPr>
        <w:t>tužilaštvima</w:t>
      </w:r>
      <w:proofErr w:type="spellEnd"/>
      <w:r w:rsidRPr="00205442">
        <w:rPr>
          <w:rFonts w:cstheme="minorHAnsi"/>
          <w:bCs/>
          <w:lang w:val="sr-Cyrl-RS"/>
        </w:rPr>
        <w:t xml:space="preserve"> </w:t>
      </w:r>
      <w:proofErr w:type="spellStart"/>
      <w:r w:rsidRPr="00205442">
        <w:rPr>
          <w:rFonts w:cstheme="minorHAnsi"/>
          <w:bCs/>
          <w:lang w:val="sr-Cyrl-RS"/>
        </w:rPr>
        <w:t>koje</w:t>
      </w:r>
      <w:proofErr w:type="spellEnd"/>
      <w:r w:rsidRPr="00205442">
        <w:rPr>
          <w:rFonts w:cstheme="minorHAnsi"/>
          <w:bCs/>
          <w:lang w:val="sr-Cyrl-RS"/>
        </w:rPr>
        <w:t xml:space="preserve"> </w:t>
      </w:r>
      <w:proofErr w:type="spellStart"/>
      <w:r w:rsidRPr="00205442">
        <w:rPr>
          <w:rFonts w:cstheme="minorHAnsi"/>
          <w:bCs/>
          <w:lang w:val="sr-Cyrl-RS"/>
        </w:rPr>
        <w:t>pripadaju</w:t>
      </w:r>
      <w:proofErr w:type="spellEnd"/>
      <w:r w:rsidRPr="00205442">
        <w:rPr>
          <w:rFonts w:cstheme="minorHAnsi"/>
          <w:bCs/>
          <w:lang w:val="sr-Cyrl-RS"/>
        </w:rPr>
        <w:t xml:space="preserve"> </w:t>
      </w:r>
      <w:proofErr w:type="spellStart"/>
      <w:r w:rsidRPr="00205442">
        <w:rPr>
          <w:rFonts w:cstheme="minorHAnsi"/>
          <w:bCs/>
          <w:lang w:val="sr-Cyrl-RS"/>
        </w:rPr>
        <w:t>području</w:t>
      </w:r>
      <w:proofErr w:type="spellEnd"/>
      <w:r w:rsidRPr="00205442">
        <w:rPr>
          <w:rFonts w:cstheme="minorHAnsi"/>
          <w:bCs/>
          <w:lang w:val="sr-Cyrl-RS"/>
        </w:rPr>
        <w:t xml:space="preserve"> </w:t>
      </w:r>
      <w:proofErr w:type="spellStart"/>
      <w:r w:rsidRPr="00205442">
        <w:rPr>
          <w:rFonts w:cstheme="minorHAnsi"/>
          <w:bCs/>
          <w:lang w:val="sr-Cyrl-RS"/>
        </w:rPr>
        <w:t>Apelacionog</w:t>
      </w:r>
      <w:proofErr w:type="spellEnd"/>
      <w:r w:rsidRPr="00205442">
        <w:rPr>
          <w:rFonts w:cstheme="minorHAnsi"/>
          <w:bCs/>
          <w:lang w:val="sr-Cyrl-RS"/>
        </w:rPr>
        <w:t xml:space="preserve"> </w:t>
      </w:r>
      <w:proofErr w:type="spellStart"/>
      <w:r w:rsidRPr="00205442">
        <w:rPr>
          <w:rFonts w:cstheme="minorHAnsi"/>
          <w:bCs/>
          <w:lang w:val="sr-Cyrl-RS"/>
        </w:rPr>
        <w:t>javnog</w:t>
      </w:r>
      <w:proofErr w:type="spellEnd"/>
      <w:r w:rsidRPr="00205442">
        <w:rPr>
          <w:rFonts w:cstheme="minorHAnsi"/>
          <w:bCs/>
          <w:lang w:val="sr-Cyrl-RS"/>
        </w:rPr>
        <w:t xml:space="preserve"> </w:t>
      </w:r>
      <w:proofErr w:type="spellStart"/>
      <w:r w:rsidRPr="00205442">
        <w:rPr>
          <w:rFonts w:cstheme="minorHAnsi"/>
          <w:bCs/>
          <w:lang w:val="sr-Cyrl-RS"/>
        </w:rPr>
        <w:t>tužilaštva</w:t>
      </w:r>
      <w:proofErr w:type="spellEnd"/>
      <w:r w:rsidRPr="00205442">
        <w:rPr>
          <w:rFonts w:cstheme="minorHAnsi"/>
          <w:bCs/>
          <w:lang w:val="sr-Cyrl-RS"/>
        </w:rPr>
        <w:t xml:space="preserve"> u </w:t>
      </w:r>
      <w:proofErr w:type="spellStart"/>
      <w:r w:rsidRPr="00205442">
        <w:rPr>
          <w:rFonts w:cstheme="minorHAnsi"/>
          <w:bCs/>
          <w:lang w:val="sr-Cyrl-RS"/>
        </w:rPr>
        <w:t>Kragujevcu</w:t>
      </w:r>
      <w:proofErr w:type="spellEnd"/>
      <w:r w:rsidRPr="00205442">
        <w:rPr>
          <w:rFonts w:cstheme="minorHAnsi"/>
          <w:bCs/>
          <w:lang w:val="sr-Cyrl-RS"/>
        </w:rPr>
        <w:t xml:space="preserve"> </w:t>
      </w:r>
      <w:proofErr w:type="spellStart"/>
      <w:r w:rsidRPr="00205442">
        <w:rPr>
          <w:rFonts w:cstheme="minorHAnsi"/>
          <w:bCs/>
          <w:lang w:val="sr-Cyrl-RS"/>
        </w:rPr>
        <w:t>nije</w:t>
      </w:r>
      <w:proofErr w:type="spellEnd"/>
      <w:r w:rsidRPr="00205442">
        <w:rPr>
          <w:rFonts w:cstheme="minorHAnsi"/>
          <w:bCs/>
          <w:lang w:val="sr-Cyrl-RS"/>
        </w:rPr>
        <w:t xml:space="preserve"> </w:t>
      </w:r>
      <w:proofErr w:type="spellStart"/>
      <w:r w:rsidRPr="00205442">
        <w:rPr>
          <w:rFonts w:cstheme="minorHAnsi"/>
          <w:bCs/>
          <w:lang w:val="sr-Cyrl-RS"/>
        </w:rPr>
        <w:t>bilo</w:t>
      </w:r>
      <w:proofErr w:type="spellEnd"/>
      <w:r w:rsidRPr="00205442">
        <w:rPr>
          <w:rFonts w:cstheme="minorHAnsi"/>
          <w:bCs/>
          <w:lang w:val="sr-Cyrl-RS"/>
        </w:rPr>
        <w:t xml:space="preserve"> </w:t>
      </w:r>
      <w:proofErr w:type="spellStart"/>
      <w:r w:rsidRPr="00205442">
        <w:rPr>
          <w:rFonts w:cstheme="minorHAnsi"/>
          <w:bCs/>
          <w:lang w:val="sr-Cyrl-RS"/>
        </w:rPr>
        <w:t>formiranih</w:t>
      </w:r>
      <w:proofErr w:type="spellEnd"/>
      <w:r w:rsidRPr="00205442">
        <w:rPr>
          <w:rFonts w:cstheme="minorHAnsi"/>
          <w:bCs/>
          <w:lang w:val="sr-Cyrl-RS"/>
        </w:rPr>
        <w:t xml:space="preserve"> </w:t>
      </w:r>
      <w:proofErr w:type="spellStart"/>
      <w:r w:rsidRPr="00205442">
        <w:rPr>
          <w:rFonts w:cstheme="minorHAnsi"/>
          <w:bCs/>
          <w:lang w:val="sr-Cyrl-RS"/>
        </w:rPr>
        <w:t>predmeta</w:t>
      </w:r>
      <w:proofErr w:type="spellEnd"/>
      <w:r w:rsidRPr="00205442">
        <w:rPr>
          <w:rFonts w:cstheme="minorHAnsi"/>
          <w:bCs/>
          <w:lang w:val="sr-Cyrl-RS"/>
        </w:rPr>
        <w:t xml:space="preserve"> </w:t>
      </w:r>
      <w:proofErr w:type="spellStart"/>
      <w:r w:rsidRPr="00205442">
        <w:rPr>
          <w:rFonts w:cstheme="minorHAnsi"/>
          <w:bCs/>
          <w:lang w:val="sr-Cyrl-RS"/>
        </w:rPr>
        <w:t>na</w:t>
      </w:r>
      <w:proofErr w:type="spellEnd"/>
      <w:r w:rsidRPr="00205442">
        <w:rPr>
          <w:rFonts w:cstheme="minorHAnsi"/>
          <w:bCs/>
          <w:lang w:val="sr-Cyrl-RS"/>
        </w:rPr>
        <w:t xml:space="preserve"> </w:t>
      </w:r>
      <w:proofErr w:type="spellStart"/>
      <w:r w:rsidRPr="00205442">
        <w:rPr>
          <w:rFonts w:cstheme="minorHAnsi"/>
          <w:bCs/>
          <w:lang w:val="sr-Cyrl-RS"/>
        </w:rPr>
        <w:t>štetu</w:t>
      </w:r>
      <w:proofErr w:type="spellEnd"/>
      <w:r w:rsidRPr="00205442">
        <w:rPr>
          <w:rFonts w:cstheme="minorHAnsi"/>
          <w:bCs/>
          <w:lang w:val="sr-Cyrl-RS"/>
        </w:rPr>
        <w:t xml:space="preserve"> </w:t>
      </w:r>
      <w:proofErr w:type="spellStart"/>
      <w:r w:rsidRPr="00205442">
        <w:rPr>
          <w:rFonts w:cstheme="minorHAnsi"/>
          <w:bCs/>
          <w:lang w:val="sr-Cyrl-RS"/>
        </w:rPr>
        <w:t>bezbednosti</w:t>
      </w:r>
      <w:proofErr w:type="spellEnd"/>
      <w:r w:rsidRPr="00205442">
        <w:rPr>
          <w:rFonts w:cstheme="minorHAnsi"/>
          <w:bCs/>
          <w:lang w:val="sr-Cyrl-RS"/>
        </w:rPr>
        <w:t xml:space="preserve"> </w:t>
      </w:r>
      <w:proofErr w:type="spellStart"/>
      <w:r w:rsidRPr="00205442">
        <w:rPr>
          <w:rFonts w:cstheme="minorHAnsi"/>
          <w:bCs/>
          <w:lang w:val="sr-Cyrl-RS"/>
        </w:rPr>
        <w:t>novinara</w:t>
      </w:r>
      <w:proofErr w:type="spellEnd"/>
      <w:r w:rsidRPr="00205442">
        <w:rPr>
          <w:rFonts w:cstheme="minorHAnsi"/>
          <w:bCs/>
          <w:lang w:val="sr-Cyrl-RS"/>
        </w:rPr>
        <w:t>.</w:t>
      </w:r>
    </w:p>
    <w:p w14:paraId="1D9027AA" w14:textId="77777777" w:rsidR="00205442" w:rsidRPr="00205442" w:rsidRDefault="00205442" w:rsidP="00205442">
      <w:pPr>
        <w:pStyle w:val="NoSpacing"/>
        <w:jc w:val="both"/>
        <w:rPr>
          <w:rFonts w:cstheme="minorHAnsi"/>
          <w:bCs/>
          <w:lang w:val="sr-Latn-RS"/>
        </w:rPr>
      </w:pPr>
    </w:p>
    <w:p w14:paraId="3E4E613A" w14:textId="198989B7" w:rsidR="00205442" w:rsidRPr="00205442" w:rsidRDefault="00205442" w:rsidP="00205442">
      <w:pPr>
        <w:pStyle w:val="NoSpacing"/>
        <w:jc w:val="both"/>
        <w:rPr>
          <w:rFonts w:cstheme="minorHAnsi"/>
          <w:bCs/>
          <w:lang w:val="sr-Latn-RS"/>
        </w:rPr>
      </w:pPr>
      <w:r w:rsidRPr="00205442">
        <w:rPr>
          <w:rFonts w:cstheme="minorHAnsi"/>
          <w:bCs/>
          <w:lang w:val="sr-Latn-RS"/>
        </w:rPr>
        <w:t xml:space="preserve">Broj formiranih predmeta u Posebnom javnom tužilaštvu za </w:t>
      </w:r>
      <w:proofErr w:type="spellStart"/>
      <w:r w:rsidRPr="00205442">
        <w:rPr>
          <w:rFonts w:cstheme="minorHAnsi"/>
          <w:bCs/>
          <w:lang w:val="sr-Latn-RS"/>
        </w:rPr>
        <w:t>visokotehnološki</w:t>
      </w:r>
      <w:proofErr w:type="spellEnd"/>
      <w:r w:rsidRPr="00205442">
        <w:rPr>
          <w:rFonts w:cstheme="minorHAnsi"/>
          <w:bCs/>
          <w:lang w:val="sr-Latn-RS"/>
        </w:rPr>
        <w:t xml:space="preserve"> kriminal ukazuje da se i dalje najveći broj prijava </w:t>
      </w:r>
      <w:r w:rsidR="004970B0">
        <w:rPr>
          <w:rFonts w:cstheme="minorHAnsi"/>
          <w:bCs/>
          <w:lang w:val="sr-Latn-RS"/>
        </w:rPr>
        <w:t xml:space="preserve">za napade na medijske radnike </w:t>
      </w:r>
      <w:r w:rsidRPr="00205442">
        <w:rPr>
          <w:rFonts w:cstheme="minorHAnsi"/>
          <w:bCs/>
          <w:lang w:val="sr-Latn-RS"/>
        </w:rPr>
        <w:t>odnosi na protivpravno ponašanje na internetu, prevashodno na društvenim mrežama. Nadalje, uporednom analizom podataka uočeno je da je broj formiranih predmeta u vezi sa onlajn pretnjama u 2024. godini</w:t>
      </w:r>
      <w:r w:rsidR="0080140D">
        <w:rPr>
          <w:rFonts w:cstheme="minorHAnsi"/>
          <w:bCs/>
          <w:lang w:val="sr-Latn-RS"/>
        </w:rPr>
        <w:t>, njih 42,</w:t>
      </w:r>
      <w:r w:rsidRPr="00205442">
        <w:rPr>
          <w:rFonts w:cstheme="minorHAnsi"/>
          <w:bCs/>
          <w:lang w:val="sr-Latn-RS"/>
        </w:rPr>
        <w:t xml:space="preserve"> neznatno povećan u odnosu na 2023. godinu, kada je u tom tužilaštvu formirano 38 predmeta.</w:t>
      </w:r>
    </w:p>
    <w:p w14:paraId="5FF4B7F3" w14:textId="77777777" w:rsidR="00205442" w:rsidRPr="00205442" w:rsidRDefault="00205442" w:rsidP="00205442">
      <w:pPr>
        <w:pStyle w:val="NoSpacing"/>
        <w:jc w:val="both"/>
        <w:rPr>
          <w:rFonts w:cstheme="minorHAnsi"/>
          <w:b/>
          <w:bCs/>
          <w:lang w:val="sr-Cyrl-RS"/>
        </w:rPr>
      </w:pPr>
    </w:p>
    <w:p w14:paraId="4A41C2DD" w14:textId="06DECD3B" w:rsidR="00205442" w:rsidRPr="00205442" w:rsidRDefault="00205442" w:rsidP="00205442">
      <w:pPr>
        <w:pStyle w:val="NoSpacing"/>
        <w:jc w:val="both"/>
        <w:rPr>
          <w:rFonts w:cstheme="minorHAnsi"/>
          <w:bCs/>
          <w:lang w:val="sr-Latn-RS"/>
        </w:rPr>
      </w:pPr>
      <w:r w:rsidRPr="00205442">
        <w:rPr>
          <w:rFonts w:cstheme="minorHAnsi"/>
          <w:bCs/>
          <w:lang w:val="sr-Latn-RS"/>
        </w:rPr>
        <w:t xml:space="preserve">Potrebno je istaći da </w:t>
      </w:r>
      <w:r w:rsidR="0080140D">
        <w:rPr>
          <w:rFonts w:cstheme="minorHAnsi"/>
          <w:bCs/>
          <w:lang w:val="sr-Latn-RS"/>
        </w:rPr>
        <w:t>su</w:t>
      </w:r>
      <w:r w:rsidRPr="00205442">
        <w:rPr>
          <w:rFonts w:cstheme="minorHAnsi"/>
          <w:bCs/>
          <w:lang w:val="sr-Latn-RS"/>
        </w:rPr>
        <w:t xml:space="preserve"> počev od 2024. godine, u evidencij</w:t>
      </w:r>
      <w:r w:rsidR="0080140D">
        <w:rPr>
          <w:rFonts w:cstheme="minorHAnsi"/>
          <w:bCs/>
          <w:lang w:val="sr-Latn-RS"/>
        </w:rPr>
        <w:t>u</w:t>
      </w:r>
      <w:r w:rsidRPr="00205442">
        <w:rPr>
          <w:rFonts w:cstheme="minorHAnsi"/>
          <w:bCs/>
          <w:lang w:val="sr-Latn-RS"/>
        </w:rPr>
        <w:t xml:space="preserve"> javnog tužilaštva uvedeni i podaci o polu i broju oštećenih. Ovi podaci uključeni su u sve izveštajne godine, </w:t>
      </w:r>
      <w:r w:rsidR="0080140D">
        <w:rPr>
          <w:rFonts w:cstheme="minorHAnsi"/>
          <w:bCs/>
          <w:lang w:val="sr-Latn-RS"/>
        </w:rPr>
        <w:t xml:space="preserve">počev </w:t>
      </w:r>
      <w:r w:rsidRPr="00205442">
        <w:rPr>
          <w:rFonts w:cstheme="minorHAnsi"/>
          <w:bCs/>
          <w:lang w:val="sr-Latn-RS"/>
        </w:rPr>
        <w:t>od 2016. godine.</w:t>
      </w:r>
      <w:r w:rsidRPr="00205442">
        <w:rPr>
          <w:rFonts w:cstheme="minorHAnsi"/>
          <w:bCs/>
          <w:lang w:val="sr-Cyrl-RS"/>
        </w:rPr>
        <w:t xml:space="preserve"> </w:t>
      </w:r>
      <w:r w:rsidRPr="00205442">
        <w:rPr>
          <w:rFonts w:cstheme="minorHAnsi"/>
          <w:bCs/>
          <w:lang w:val="sr-Latn-RS"/>
        </w:rPr>
        <w:t xml:space="preserve">Ovo unapređenje evidencije omogućilo je sagledavanje prijavljenih krivičnih dela iz dodatne perspektive i obezbedilo praćenje trendova tokom </w:t>
      </w:r>
      <w:r w:rsidR="00641012">
        <w:rPr>
          <w:rFonts w:cstheme="minorHAnsi"/>
          <w:bCs/>
          <w:lang w:val="sr-Latn-RS"/>
        </w:rPr>
        <w:t xml:space="preserve">svih </w:t>
      </w:r>
      <w:r w:rsidRPr="00205442">
        <w:rPr>
          <w:rFonts w:cstheme="minorHAnsi"/>
          <w:bCs/>
          <w:lang w:val="sr-Latn-RS"/>
        </w:rPr>
        <w:t>godina</w:t>
      </w:r>
      <w:r w:rsidR="00641012">
        <w:rPr>
          <w:rFonts w:cstheme="minorHAnsi"/>
          <w:bCs/>
          <w:lang w:val="sr-Latn-RS"/>
        </w:rPr>
        <w:t xml:space="preserve"> od kada tužilaštvo vodi bazu</w:t>
      </w:r>
      <w:r w:rsidR="00686016">
        <w:rPr>
          <w:rFonts w:cstheme="minorHAnsi"/>
          <w:bCs/>
          <w:lang w:val="sr-Latn-RS"/>
        </w:rPr>
        <w:t xml:space="preserve"> podataka</w:t>
      </w:r>
      <w:r w:rsidRPr="00205442">
        <w:rPr>
          <w:rFonts w:cstheme="minorHAnsi"/>
          <w:bCs/>
          <w:lang w:val="sr-Latn-RS"/>
        </w:rPr>
        <w:t xml:space="preserve">.   </w:t>
      </w:r>
    </w:p>
    <w:p w14:paraId="57DD6D1A" w14:textId="77777777" w:rsidR="00205442" w:rsidRPr="00205442" w:rsidRDefault="00205442" w:rsidP="00205442">
      <w:pPr>
        <w:pStyle w:val="NoSpacing"/>
        <w:jc w:val="both"/>
        <w:rPr>
          <w:rFonts w:cstheme="minorHAnsi"/>
          <w:bCs/>
          <w:lang w:val="sr-Latn-RS"/>
        </w:rPr>
      </w:pPr>
    </w:p>
    <w:p w14:paraId="64AF6FF6" w14:textId="6780D4F7" w:rsidR="00205442" w:rsidRPr="00205442" w:rsidRDefault="00205442" w:rsidP="00205442">
      <w:pPr>
        <w:pStyle w:val="NoSpacing"/>
        <w:jc w:val="both"/>
        <w:rPr>
          <w:rFonts w:cstheme="minorHAnsi"/>
          <w:b/>
          <w:bCs/>
          <w:lang w:val="sr-Latn-RS"/>
        </w:rPr>
      </w:pPr>
      <w:r w:rsidRPr="00205442">
        <w:rPr>
          <w:rFonts w:cstheme="minorHAnsi"/>
          <w:bCs/>
          <w:lang w:val="sr-Latn-RS"/>
        </w:rPr>
        <w:lastRenderedPageBreak/>
        <w:t xml:space="preserve">Naime, </w:t>
      </w:r>
      <w:bookmarkStart w:id="3" w:name="_Hlk190175521"/>
      <w:r w:rsidRPr="00205442">
        <w:rPr>
          <w:rFonts w:cstheme="minorHAnsi"/>
          <w:bCs/>
          <w:lang w:val="sr-Latn-RS"/>
        </w:rPr>
        <w:t xml:space="preserve">tokom 2024. godine u javnim tužilaštvima formirani su predmeti u vezi sa događajima na štetu 65 oštećenih, odnosno 49 pojedinačnih lica koja obavljaju poslove od javnog značaja u oblasti informisanja, </w:t>
      </w:r>
      <w:r w:rsidRPr="00205442">
        <w:rPr>
          <w:rFonts w:cstheme="minorHAnsi"/>
          <w:b/>
          <w:lang w:val="sr-Latn-RS"/>
        </w:rPr>
        <w:t>od kojih je 22 oštećen</w:t>
      </w:r>
      <w:r w:rsidR="00641012">
        <w:rPr>
          <w:rFonts w:cstheme="minorHAnsi"/>
          <w:b/>
          <w:lang w:val="sr-Latn-RS"/>
        </w:rPr>
        <w:t>a</w:t>
      </w:r>
      <w:r w:rsidRPr="00205442">
        <w:rPr>
          <w:rFonts w:cstheme="minorHAnsi"/>
          <w:b/>
          <w:lang w:val="sr-Latn-RS"/>
        </w:rPr>
        <w:t xml:space="preserve"> lica muškog (44,9%), a 27 ženskog pola (55,1%)</w:t>
      </w:r>
      <w:r w:rsidRPr="00205442">
        <w:rPr>
          <w:rFonts w:cstheme="minorHAnsi"/>
          <w:bCs/>
          <w:lang w:val="sr-Latn-RS"/>
        </w:rPr>
        <w:t xml:space="preserve">. </w:t>
      </w:r>
      <w:r w:rsidRPr="00205442">
        <w:rPr>
          <w:rFonts w:cstheme="minorHAnsi"/>
          <w:bCs/>
          <w:lang w:val="sr-Cyrl-RS"/>
        </w:rPr>
        <w:t xml:space="preserve">U 2023. </w:t>
      </w:r>
      <w:proofErr w:type="spellStart"/>
      <w:r w:rsidRPr="00205442">
        <w:rPr>
          <w:rFonts w:cstheme="minorHAnsi"/>
          <w:bCs/>
          <w:lang w:val="sr-Cyrl-RS"/>
        </w:rPr>
        <w:t>godini</w:t>
      </w:r>
      <w:proofErr w:type="spellEnd"/>
      <w:r w:rsidRPr="00205442">
        <w:rPr>
          <w:rFonts w:cstheme="minorHAnsi"/>
          <w:bCs/>
          <w:lang w:val="sr-Cyrl-RS"/>
        </w:rPr>
        <w:t xml:space="preserve"> u </w:t>
      </w:r>
      <w:proofErr w:type="spellStart"/>
      <w:r w:rsidRPr="00205442">
        <w:rPr>
          <w:rFonts w:cstheme="minorHAnsi"/>
          <w:bCs/>
          <w:lang w:val="sr-Cyrl-RS"/>
        </w:rPr>
        <w:t>javnim</w:t>
      </w:r>
      <w:proofErr w:type="spellEnd"/>
      <w:r w:rsidRPr="00205442">
        <w:rPr>
          <w:rFonts w:cstheme="minorHAnsi"/>
          <w:bCs/>
          <w:lang w:val="sr-Cyrl-RS"/>
        </w:rPr>
        <w:t xml:space="preserve"> </w:t>
      </w:r>
      <w:proofErr w:type="spellStart"/>
      <w:r w:rsidRPr="00205442">
        <w:rPr>
          <w:rFonts w:cstheme="minorHAnsi"/>
          <w:bCs/>
          <w:lang w:val="sr-Cyrl-RS"/>
        </w:rPr>
        <w:t>tužilaštvima</w:t>
      </w:r>
      <w:proofErr w:type="spellEnd"/>
      <w:r w:rsidRPr="00205442">
        <w:rPr>
          <w:rFonts w:cstheme="minorHAnsi"/>
          <w:bCs/>
          <w:lang w:val="sr-Cyrl-RS"/>
        </w:rPr>
        <w:t xml:space="preserve">, </w:t>
      </w:r>
      <w:proofErr w:type="spellStart"/>
      <w:r w:rsidRPr="00205442">
        <w:rPr>
          <w:rFonts w:cstheme="minorHAnsi"/>
          <w:bCs/>
          <w:lang w:val="sr-Cyrl-RS"/>
        </w:rPr>
        <w:t>na</w:t>
      </w:r>
      <w:proofErr w:type="spellEnd"/>
      <w:r w:rsidRPr="00205442">
        <w:rPr>
          <w:rFonts w:cstheme="minorHAnsi"/>
          <w:bCs/>
          <w:lang w:val="sr-Cyrl-RS"/>
        </w:rPr>
        <w:t xml:space="preserve"> </w:t>
      </w:r>
      <w:proofErr w:type="spellStart"/>
      <w:r w:rsidRPr="00205442">
        <w:rPr>
          <w:rFonts w:cstheme="minorHAnsi"/>
          <w:bCs/>
          <w:lang w:val="sr-Cyrl-RS"/>
        </w:rPr>
        <w:t>osnovu</w:t>
      </w:r>
      <w:proofErr w:type="spellEnd"/>
      <w:r w:rsidRPr="00205442">
        <w:rPr>
          <w:rFonts w:cstheme="minorHAnsi"/>
          <w:bCs/>
          <w:lang w:val="sr-Cyrl-RS"/>
        </w:rPr>
        <w:t xml:space="preserve"> </w:t>
      </w:r>
      <w:proofErr w:type="spellStart"/>
      <w:r w:rsidRPr="00205442">
        <w:rPr>
          <w:rFonts w:cstheme="minorHAnsi"/>
          <w:bCs/>
          <w:lang w:val="sr-Cyrl-RS"/>
        </w:rPr>
        <w:t>podnetih</w:t>
      </w:r>
      <w:proofErr w:type="spellEnd"/>
      <w:r w:rsidRPr="00205442">
        <w:rPr>
          <w:rFonts w:cstheme="minorHAnsi"/>
          <w:bCs/>
          <w:lang w:val="sr-Cyrl-RS"/>
        </w:rPr>
        <w:t xml:space="preserve"> </w:t>
      </w:r>
      <w:proofErr w:type="spellStart"/>
      <w:r w:rsidRPr="00205442">
        <w:rPr>
          <w:rFonts w:cstheme="minorHAnsi"/>
          <w:bCs/>
          <w:lang w:val="sr-Cyrl-RS"/>
        </w:rPr>
        <w:t>krivičnih</w:t>
      </w:r>
      <w:proofErr w:type="spellEnd"/>
      <w:r w:rsidRPr="00205442">
        <w:rPr>
          <w:rFonts w:cstheme="minorHAnsi"/>
          <w:bCs/>
          <w:lang w:val="sr-Cyrl-RS"/>
        </w:rPr>
        <w:t xml:space="preserve"> </w:t>
      </w:r>
      <w:proofErr w:type="spellStart"/>
      <w:r w:rsidRPr="00205442">
        <w:rPr>
          <w:rFonts w:cstheme="minorHAnsi"/>
          <w:bCs/>
          <w:lang w:val="sr-Cyrl-RS"/>
        </w:rPr>
        <w:t>prijava</w:t>
      </w:r>
      <w:proofErr w:type="spellEnd"/>
      <w:r w:rsidRPr="00205442">
        <w:rPr>
          <w:rFonts w:cstheme="minorHAnsi"/>
          <w:bCs/>
          <w:lang w:val="sr-Cyrl-RS"/>
        </w:rPr>
        <w:t xml:space="preserve"> i </w:t>
      </w:r>
      <w:proofErr w:type="spellStart"/>
      <w:r w:rsidRPr="00205442">
        <w:rPr>
          <w:rFonts w:cstheme="minorHAnsi"/>
          <w:bCs/>
          <w:lang w:val="sr-Cyrl-RS"/>
        </w:rPr>
        <w:t>izveštaja</w:t>
      </w:r>
      <w:proofErr w:type="spellEnd"/>
      <w:r w:rsidRPr="00205442">
        <w:rPr>
          <w:rFonts w:cstheme="minorHAnsi"/>
          <w:bCs/>
          <w:lang w:val="sr-Cyrl-RS"/>
        </w:rPr>
        <w:t xml:space="preserve"> u </w:t>
      </w:r>
      <w:proofErr w:type="spellStart"/>
      <w:r w:rsidRPr="00205442">
        <w:rPr>
          <w:rFonts w:cstheme="minorHAnsi"/>
          <w:bCs/>
          <w:lang w:val="sr-Cyrl-RS"/>
        </w:rPr>
        <w:t>vezi</w:t>
      </w:r>
      <w:proofErr w:type="spellEnd"/>
      <w:r w:rsidRPr="00205442">
        <w:rPr>
          <w:rFonts w:cstheme="minorHAnsi"/>
          <w:bCs/>
          <w:lang w:val="sr-Cyrl-RS"/>
        </w:rPr>
        <w:t xml:space="preserve"> </w:t>
      </w:r>
      <w:proofErr w:type="spellStart"/>
      <w:r w:rsidRPr="00205442">
        <w:rPr>
          <w:rFonts w:cstheme="minorHAnsi"/>
          <w:bCs/>
          <w:lang w:val="sr-Cyrl-RS"/>
        </w:rPr>
        <w:t>sa</w:t>
      </w:r>
      <w:proofErr w:type="spellEnd"/>
      <w:r w:rsidRPr="00205442">
        <w:rPr>
          <w:rFonts w:cstheme="minorHAnsi"/>
          <w:bCs/>
          <w:lang w:val="sr-Cyrl-RS"/>
        </w:rPr>
        <w:t xml:space="preserve"> </w:t>
      </w:r>
      <w:proofErr w:type="spellStart"/>
      <w:r w:rsidRPr="00205442">
        <w:rPr>
          <w:rFonts w:cstheme="minorHAnsi"/>
          <w:bCs/>
          <w:lang w:val="sr-Cyrl-RS"/>
        </w:rPr>
        <w:t>događajima</w:t>
      </w:r>
      <w:proofErr w:type="spellEnd"/>
      <w:r w:rsidRPr="00205442">
        <w:rPr>
          <w:rFonts w:cstheme="minorHAnsi"/>
          <w:bCs/>
          <w:lang w:val="sr-Cyrl-RS"/>
        </w:rPr>
        <w:t xml:space="preserve"> </w:t>
      </w:r>
      <w:proofErr w:type="spellStart"/>
      <w:r w:rsidRPr="00205442">
        <w:rPr>
          <w:rFonts w:cstheme="minorHAnsi"/>
          <w:bCs/>
          <w:lang w:val="sr-Cyrl-RS"/>
        </w:rPr>
        <w:t>na</w:t>
      </w:r>
      <w:proofErr w:type="spellEnd"/>
      <w:r w:rsidRPr="00205442">
        <w:rPr>
          <w:rFonts w:cstheme="minorHAnsi"/>
          <w:bCs/>
          <w:lang w:val="sr-Cyrl-RS"/>
        </w:rPr>
        <w:t xml:space="preserve"> </w:t>
      </w:r>
      <w:proofErr w:type="spellStart"/>
      <w:r w:rsidRPr="00205442">
        <w:rPr>
          <w:rFonts w:cstheme="minorHAnsi"/>
          <w:bCs/>
          <w:lang w:val="sr-Cyrl-RS"/>
        </w:rPr>
        <w:t>štetu</w:t>
      </w:r>
      <w:proofErr w:type="spellEnd"/>
      <w:r w:rsidRPr="00205442">
        <w:rPr>
          <w:rFonts w:cstheme="minorHAnsi"/>
          <w:bCs/>
          <w:lang w:val="sr-Cyrl-RS"/>
        </w:rPr>
        <w:t xml:space="preserve"> 76 </w:t>
      </w:r>
      <w:proofErr w:type="spellStart"/>
      <w:r w:rsidRPr="00205442">
        <w:rPr>
          <w:rFonts w:cstheme="minorHAnsi"/>
          <w:bCs/>
          <w:lang w:val="sr-Cyrl-RS"/>
        </w:rPr>
        <w:t>oštećenih</w:t>
      </w:r>
      <w:proofErr w:type="spellEnd"/>
      <w:r w:rsidRPr="00205442">
        <w:rPr>
          <w:rFonts w:cstheme="minorHAnsi"/>
          <w:bCs/>
          <w:lang w:val="sr-Cyrl-RS"/>
        </w:rPr>
        <w:t xml:space="preserve">, </w:t>
      </w:r>
      <w:proofErr w:type="spellStart"/>
      <w:r w:rsidRPr="00205442">
        <w:rPr>
          <w:rFonts w:cstheme="minorHAnsi"/>
          <w:bCs/>
          <w:lang w:val="sr-Cyrl-RS"/>
        </w:rPr>
        <w:t>odnosno</w:t>
      </w:r>
      <w:proofErr w:type="spellEnd"/>
      <w:r w:rsidRPr="00205442">
        <w:rPr>
          <w:rFonts w:cstheme="minorHAnsi"/>
          <w:bCs/>
          <w:lang w:val="sr-Cyrl-RS"/>
        </w:rPr>
        <w:t xml:space="preserve"> 57 </w:t>
      </w:r>
      <w:proofErr w:type="spellStart"/>
      <w:r w:rsidRPr="00205442">
        <w:rPr>
          <w:rFonts w:cstheme="minorHAnsi"/>
          <w:bCs/>
          <w:lang w:val="sr-Cyrl-RS"/>
        </w:rPr>
        <w:t>pojedinačnih</w:t>
      </w:r>
      <w:proofErr w:type="spellEnd"/>
      <w:r w:rsidRPr="00205442">
        <w:rPr>
          <w:rFonts w:cstheme="minorHAnsi"/>
          <w:bCs/>
          <w:lang w:val="sr-Cyrl-RS"/>
        </w:rPr>
        <w:t xml:space="preserve"> </w:t>
      </w:r>
      <w:proofErr w:type="spellStart"/>
      <w:r w:rsidRPr="00205442">
        <w:rPr>
          <w:rFonts w:cstheme="minorHAnsi"/>
          <w:bCs/>
          <w:lang w:val="sr-Cyrl-RS"/>
        </w:rPr>
        <w:t>lica</w:t>
      </w:r>
      <w:proofErr w:type="spellEnd"/>
      <w:r w:rsidRPr="00205442">
        <w:rPr>
          <w:rFonts w:cstheme="minorHAnsi"/>
          <w:bCs/>
          <w:lang w:val="sr-Cyrl-RS"/>
        </w:rPr>
        <w:t xml:space="preserve"> </w:t>
      </w:r>
      <w:proofErr w:type="spellStart"/>
      <w:r w:rsidRPr="00205442">
        <w:rPr>
          <w:rFonts w:cstheme="minorHAnsi"/>
          <w:bCs/>
          <w:lang w:val="sr-Cyrl-RS"/>
        </w:rPr>
        <w:t>koja</w:t>
      </w:r>
      <w:proofErr w:type="spellEnd"/>
      <w:r w:rsidRPr="00205442">
        <w:rPr>
          <w:rFonts w:cstheme="minorHAnsi"/>
          <w:bCs/>
          <w:lang w:val="sr-Cyrl-RS"/>
        </w:rPr>
        <w:t xml:space="preserve"> </w:t>
      </w:r>
      <w:proofErr w:type="spellStart"/>
      <w:r w:rsidRPr="00205442">
        <w:rPr>
          <w:rFonts w:cstheme="minorHAnsi"/>
          <w:bCs/>
          <w:lang w:val="sr-Cyrl-RS"/>
        </w:rPr>
        <w:t>obavljaju</w:t>
      </w:r>
      <w:proofErr w:type="spellEnd"/>
      <w:r w:rsidRPr="00205442">
        <w:rPr>
          <w:rFonts w:cstheme="minorHAnsi"/>
          <w:bCs/>
          <w:lang w:val="sr-Cyrl-RS"/>
        </w:rPr>
        <w:t xml:space="preserve"> </w:t>
      </w:r>
      <w:proofErr w:type="spellStart"/>
      <w:r w:rsidRPr="00205442">
        <w:rPr>
          <w:rFonts w:cstheme="minorHAnsi"/>
          <w:bCs/>
          <w:lang w:val="sr-Cyrl-RS"/>
        </w:rPr>
        <w:t>poslove</w:t>
      </w:r>
      <w:proofErr w:type="spellEnd"/>
      <w:r w:rsidRPr="00205442">
        <w:rPr>
          <w:rFonts w:cstheme="minorHAnsi"/>
          <w:bCs/>
          <w:lang w:val="sr-Cyrl-RS"/>
        </w:rPr>
        <w:t xml:space="preserve"> </w:t>
      </w:r>
      <w:proofErr w:type="spellStart"/>
      <w:r w:rsidRPr="00205442">
        <w:rPr>
          <w:rFonts w:cstheme="minorHAnsi"/>
          <w:bCs/>
          <w:lang w:val="sr-Cyrl-RS"/>
        </w:rPr>
        <w:t>od</w:t>
      </w:r>
      <w:proofErr w:type="spellEnd"/>
      <w:r w:rsidRPr="00205442">
        <w:rPr>
          <w:rFonts w:cstheme="minorHAnsi"/>
          <w:bCs/>
          <w:lang w:val="sr-Cyrl-RS"/>
        </w:rPr>
        <w:t xml:space="preserve"> </w:t>
      </w:r>
      <w:proofErr w:type="spellStart"/>
      <w:r w:rsidRPr="00205442">
        <w:rPr>
          <w:rFonts w:cstheme="minorHAnsi"/>
          <w:bCs/>
          <w:lang w:val="sr-Cyrl-RS"/>
        </w:rPr>
        <w:t>javnog</w:t>
      </w:r>
      <w:proofErr w:type="spellEnd"/>
      <w:r w:rsidRPr="00205442">
        <w:rPr>
          <w:rFonts w:cstheme="minorHAnsi"/>
          <w:bCs/>
          <w:lang w:val="sr-Cyrl-RS"/>
        </w:rPr>
        <w:t xml:space="preserve"> </w:t>
      </w:r>
      <w:proofErr w:type="spellStart"/>
      <w:r w:rsidRPr="00205442">
        <w:rPr>
          <w:rFonts w:cstheme="minorHAnsi"/>
          <w:bCs/>
          <w:lang w:val="sr-Cyrl-RS"/>
        </w:rPr>
        <w:t>značaja</w:t>
      </w:r>
      <w:proofErr w:type="spellEnd"/>
      <w:r w:rsidRPr="00205442">
        <w:rPr>
          <w:rFonts w:cstheme="minorHAnsi"/>
          <w:bCs/>
          <w:lang w:val="sr-Cyrl-RS"/>
        </w:rPr>
        <w:t xml:space="preserve"> u </w:t>
      </w:r>
      <w:proofErr w:type="spellStart"/>
      <w:r w:rsidRPr="00205442">
        <w:rPr>
          <w:rFonts w:cstheme="minorHAnsi"/>
          <w:bCs/>
          <w:lang w:val="sr-Cyrl-RS"/>
        </w:rPr>
        <w:t>oblasti</w:t>
      </w:r>
      <w:proofErr w:type="spellEnd"/>
      <w:r w:rsidRPr="00205442">
        <w:rPr>
          <w:rFonts w:cstheme="minorHAnsi"/>
          <w:bCs/>
          <w:lang w:val="sr-Cyrl-RS"/>
        </w:rPr>
        <w:t xml:space="preserve"> </w:t>
      </w:r>
      <w:proofErr w:type="spellStart"/>
      <w:r w:rsidRPr="00205442">
        <w:rPr>
          <w:rFonts w:cstheme="minorHAnsi"/>
          <w:bCs/>
          <w:lang w:val="sr-Cyrl-RS"/>
        </w:rPr>
        <w:t>informisanja</w:t>
      </w:r>
      <w:proofErr w:type="spellEnd"/>
      <w:r w:rsidRPr="00205442">
        <w:rPr>
          <w:rFonts w:cstheme="minorHAnsi"/>
          <w:bCs/>
          <w:lang w:val="sr-Cyrl-RS"/>
        </w:rPr>
        <w:t xml:space="preserve">, </w:t>
      </w:r>
      <w:proofErr w:type="spellStart"/>
      <w:r w:rsidRPr="00205442">
        <w:rPr>
          <w:rFonts w:cstheme="minorHAnsi"/>
          <w:bCs/>
          <w:lang w:val="sr-Cyrl-RS"/>
        </w:rPr>
        <w:t>od</w:t>
      </w:r>
      <w:proofErr w:type="spellEnd"/>
      <w:r w:rsidRPr="00205442">
        <w:rPr>
          <w:rFonts w:cstheme="minorHAnsi"/>
          <w:bCs/>
          <w:lang w:val="sr-Cyrl-RS"/>
        </w:rPr>
        <w:t xml:space="preserve"> </w:t>
      </w:r>
      <w:proofErr w:type="spellStart"/>
      <w:r w:rsidRPr="00205442">
        <w:rPr>
          <w:rFonts w:cstheme="minorHAnsi"/>
          <w:bCs/>
          <w:lang w:val="sr-Cyrl-RS"/>
        </w:rPr>
        <w:t>kojih</w:t>
      </w:r>
      <w:proofErr w:type="spellEnd"/>
      <w:r w:rsidRPr="00205442">
        <w:rPr>
          <w:rFonts w:cstheme="minorHAnsi"/>
          <w:bCs/>
          <w:lang w:val="sr-Cyrl-RS"/>
        </w:rPr>
        <w:t xml:space="preserve"> </w:t>
      </w:r>
      <w:proofErr w:type="spellStart"/>
      <w:r w:rsidRPr="00205442">
        <w:rPr>
          <w:rFonts w:cstheme="minorHAnsi"/>
          <w:bCs/>
          <w:lang w:val="sr-Cyrl-RS"/>
        </w:rPr>
        <w:t>je</w:t>
      </w:r>
      <w:proofErr w:type="spellEnd"/>
      <w:r w:rsidRPr="00205442">
        <w:rPr>
          <w:rFonts w:cstheme="minorHAnsi"/>
          <w:bCs/>
          <w:lang w:val="sr-Cyrl-RS"/>
        </w:rPr>
        <w:t xml:space="preserve"> 38 </w:t>
      </w:r>
      <w:proofErr w:type="spellStart"/>
      <w:r w:rsidRPr="00205442">
        <w:rPr>
          <w:rFonts w:cstheme="minorHAnsi"/>
          <w:bCs/>
          <w:lang w:val="sr-Cyrl-RS"/>
        </w:rPr>
        <w:t>oštećenih</w:t>
      </w:r>
      <w:proofErr w:type="spellEnd"/>
      <w:r w:rsidRPr="00205442">
        <w:rPr>
          <w:rFonts w:cstheme="minorHAnsi"/>
          <w:bCs/>
          <w:lang w:val="sr-Cyrl-RS"/>
        </w:rPr>
        <w:t xml:space="preserve"> </w:t>
      </w:r>
      <w:proofErr w:type="spellStart"/>
      <w:r w:rsidRPr="00205442">
        <w:rPr>
          <w:rFonts w:cstheme="minorHAnsi"/>
          <w:bCs/>
          <w:lang w:val="sr-Cyrl-RS"/>
        </w:rPr>
        <w:t>lica</w:t>
      </w:r>
      <w:proofErr w:type="spellEnd"/>
      <w:r w:rsidRPr="00205442">
        <w:rPr>
          <w:rFonts w:cstheme="minorHAnsi"/>
          <w:bCs/>
          <w:lang w:val="sr-Cyrl-RS"/>
        </w:rPr>
        <w:t xml:space="preserve"> </w:t>
      </w:r>
      <w:proofErr w:type="spellStart"/>
      <w:r w:rsidRPr="00205442">
        <w:rPr>
          <w:rFonts w:cstheme="minorHAnsi"/>
          <w:bCs/>
          <w:lang w:val="sr-Cyrl-RS"/>
        </w:rPr>
        <w:t>muškog</w:t>
      </w:r>
      <w:proofErr w:type="spellEnd"/>
      <w:r w:rsidRPr="00205442">
        <w:rPr>
          <w:rFonts w:cstheme="minorHAnsi"/>
          <w:bCs/>
          <w:lang w:val="sr-Cyrl-RS"/>
        </w:rPr>
        <w:t xml:space="preserve"> (66,67%), a 19 </w:t>
      </w:r>
      <w:proofErr w:type="spellStart"/>
      <w:r w:rsidRPr="00205442">
        <w:rPr>
          <w:rFonts w:cstheme="minorHAnsi"/>
          <w:bCs/>
          <w:lang w:val="sr-Cyrl-RS"/>
        </w:rPr>
        <w:t>ženskog</w:t>
      </w:r>
      <w:proofErr w:type="spellEnd"/>
      <w:r w:rsidRPr="00205442">
        <w:rPr>
          <w:rFonts w:cstheme="minorHAnsi"/>
          <w:bCs/>
          <w:lang w:val="sr-Cyrl-RS"/>
        </w:rPr>
        <w:t xml:space="preserve"> </w:t>
      </w:r>
      <w:proofErr w:type="spellStart"/>
      <w:r w:rsidRPr="00205442">
        <w:rPr>
          <w:rFonts w:cstheme="minorHAnsi"/>
          <w:bCs/>
          <w:lang w:val="sr-Cyrl-RS"/>
        </w:rPr>
        <w:t>pola</w:t>
      </w:r>
      <w:proofErr w:type="spellEnd"/>
      <w:r w:rsidRPr="00205442">
        <w:rPr>
          <w:rFonts w:cstheme="minorHAnsi"/>
          <w:bCs/>
          <w:lang w:val="sr-Cyrl-RS"/>
        </w:rPr>
        <w:t xml:space="preserve"> (33,33%).</w:t>
      </w:r>
    </w:p>
    <w:bookmarkEnd w:id="3"/>
    <w:p w14:paraId="39671153" w14:textId="77777777" w:rsidR="00205442" w:rsidRPr="00205442" w:rsidRDefault="00205442" w:rsidP="00205442">
      <w:pPr>
        <w:pStyle w:val="NoSpacing"/>
        <w:jc w:val="both"/>
        <w:rPr>
          <w:rFonts w:cstheme="minorHAnsi"/>
          <w:bCs/>
          <w:lang w:val="sr-Latn-RS"/>
        </w:rPr>
      </w:pPr>
    </w:p>
    <w:p w14:paraId="421078A4" w14:textId="339BB04B" w:rsidR="00205442" w:rsidRPr="00205442" w:rsidRDefault="00205442" w:rsidP="00205442">
      <w:pPr>
        <w:pStyle w:val="NoSpacing"/>
        <w:jc w:val="both"/>
        <w:rPr>
          <w:rFonts w:cstheme="minorHAnsi"/>
          <w:bCs/>
          <w:lang w:val="sr-Latn-RS"/>
        </w:rPr>
      </w:pPr>
      <w:r w:rsidRPr="00205442">
        <w:rPr>
          <w:rFonts w:cstheme="minorHAnsi"/>
          <w:bCs/>
          <w:lang w:val="sr-Latn-RS"/>
        </w:rPr>
        <w:t>Ovi podaci ukazuju da je procenat osoba ženskog pola koje se javljaju kao oštećene u ukupnom broju predmeta formiranih tokom 2024. godini (55,1%) znatno povećan u odnosu na 2023. godinu (33,33%)</w:t>
      </w:r>
      <w:r w:rsidR="007B40DC" w:rsidRPr="007B40DC">
        <w:rPr>
          <w:rFonts w:ascii="Roboto" w:hAnsi="Roboto"/>
          <w:color w:val="5F6368"/>
          <w:sz w:val="21"/>
          <w:szCs w:val="21"/>
          <w:shd w:val="clear" w:color="auto" w:fill="F5F5F5"/>
          <w:lang w:val="sr-Latn-RS"/>
        </w:rPr>
        <w:t xml:space="preserve"> </w:t>
      </w:r>
      <w:r w:rsidR="007B40DC">
        <w:rPr>
          <w:rFonts w:cstheme="minorHAnsi"/>
          <w:bCs/>
          <w:lang w:val="sr-Latn-RS"/>
        </w:rPr>
        <w:t>uz</w:t>
      </w:r>
      <w:r w:rsidR="007B40DC" w:rsidRPr="007B40DC">
        <w:rPr>
          <w:rFonts w:cstheme="minorHAnsi"/>
          <w:bCs/>
          <w:lang w:val="sr-Latn-RS"/>
        </w:rPr>
        <w:t xml:space="preserve"> skoro 70% </w:t>
      </w:r>
      <w:r w:rsidR="007B40DC">
        <w:rPr>
          <w:rFonts w:cstheme="minorHAnsi"/>
          <w:bCs/>
          <w:lang w:val="sr-Latn-RS"/>
        </w:rPr>
        <w:t xml:space="preserve">žena </w:t>
      </w:r>
      <w:r w:rsidR="007B40DC" w:rsidRPr="007B40DC">
        <w:rPr>
          <w:rFonts w:cstheme="minorHAnsi"/>
          <w:bCs/>
          <w:lang w:val="sr-Latn-RS"/>
        </w:rPr>
        <w:t xml:space="preserve">novinarki koje su </w:t>
      </w:r>
      <w:r w:rsidR="007B40DC">
        <w:rPr>
          <w:rFonts w:cstheme="minorHAnsi"/>
          <w:bCs/>
          <w:lang w:val="sr-Latn-RS"/>
        </w:rPr>
        <w:t xml:space="preserve">bile </w:t>
      </w:r>
      <w:r w:rsidR="007B40DC" w:rsidRPr="007B40DC">
        <w:rPr>
          <w:rFonts w:cstheme="minorHAnsi"/>
          <w:bCs/>
          <w:lang w:val="sr-Latn-RS"/>
        </w:rPr>
        <w:t>žrtve napada u digitalnom okruženju, što je objašnjeno u donjem pasusu</w:t>
      </w:r>
      <w:r w:rsidRPr="00205442">
        <w:rPr>
          <w:rFonts w:cstheme="minorHAnsi"/>
          <w:bCs/>
          <w:lang w:val="sr-Latn-RS"/>
        </w:rPr>
        <w:t>.</w:t>
      </w:r>
    </w:p>
    <w:p w14:paraId="0CF0FD1B" w14:textId="77777777" w:rsidR="00205442" w:rsidRPr="00205442" w:rsidRDefault="00205442" w:rsidP="00205442">
      <w:pPr>
        <w:pStyle w:val="NoSpacing"/>
        <w:jc w:val="both"/>
        <w:rPr>
          <w:rFonts w:cstheme="minorHAnsi"/>
          <w:bCs/>
          <w:lang w:val="sr-Latn-RS"/>
        </w:rPr>
      </w:pPr>
    </w:p>
    <w:p w14:paraId="142A99E7" w14:textId="77777777" w:rsidR="00205442" w:rsidRPr="00205442" w:rsidRDefault="00205442" w:rsidP="00205442">
      <w:pPr>
        <w:pStyle w:val="NoSpacing"/>
        <w:jc w:val="both"/>
        <w:rPr>
          <w:rFonts w:cstheme="minorHAnsi"/>
          <w:bCs/>
          <w:lang w:val="sr-Cyrl-RS"/>
        </w:rPr>
      </w:pPr>
      <w:r w:rsidRPr="00205442">
        <w:rPr>
          <w:rFonts w:cstheme="minorHAnsi"/>
          <w:bCs/>
          <w:lang w:val="sr-Latn-RS"/>
        </w:rPr>
        <w:t xml:space="preserve">Kada je reč o predmetima Posebnog javnog tužilaštva za </w:t>
      </w:r>
      <w:proofErr w:type="spellStart"/>
      <w:r w:rsidRPr="00205442">
        <w:rPr>
          <w:rFonts w:cstheme="minorHAnsi"/>
          <w:bCs/>
          <w:lang w:val="sr-Latn-RS"/>
        </w:rPr>
        <w:t>visokotehnološki</w:t>
      </w:r>
      <w:proofErr w:type="spellEnd"/>
      <w:r w:rsidRPr="00205442">
        <w:rPr>
          <w:rFonts w:cstheme="minorHAnsi"/>
          <w:bCs/>
          <w:lang w:val="sr-Latn-RS"/>
        </w:rPr>
        <w:t xml:space="preserve"> kriminal, tokom 2024. godine predmeti su formirani u vezi sa događajima na štetu 40 oštećenih, odnosno 28 pojedinačnih lica koja obavljaju poslove od javnog značaja u oblasti informisanja, od kojih je 9 oštećenih lica muškog (32,14%), a 19 ženskog pola (67,86%). Tokom 2023. godine </w:t>
      </w:r>
      <w:r w:rsidRPr="00205442">
        <w:rPr>
          <w:rFonts w:cstheme="minorHAnsi"/>
          <w:bCs/>
          <w:lang w:val="sr-Cyrl-RS"/>
        </w:rPr>
        <w:t xml:space="preserve">u </w:t>
      </w:r>
      <w:proofErr w:type="spellStart"/>
      <w:r w:rsidRPr="00205442">
        <w:rPr>
          <w:rFonts w:cstheme="minorHAnsi"/>
          <w:bCs/>
          <w:lang w:val="sr-Cyrl-RS"/>
        </w:rPr>
        <w:t>Posebnom</w:t>
      </w:r>
      <w:proofErr w:type="spellEnd"/>
      <w:r w:rsidRPr="00205442">
        <w:rPr>
          <w:rFonts w:cstheme="minorHAnsi"/>
          <w:bCs/>
          <w:lang w:val="sr-Cyrl-RS"/>
        </w:rPr>
        <w:t xml:space="preserve"> </w:t>
      </w:r>
      <w:proofErr w:type="spellStart"/>
      <w:r w:rsidRPr="00205442">
        <w:rPr>
          <w:rFonts w:cstheme="minorHAnsi"/>
          <w:bCs/>
          <w:lang w:val="sr-Cyrl-RS"/>
        </w:rPr>
        <w:t>javnom</w:t>
      </w:r>
      <w:proofErr w:type="spellEnd"/>
      <w:r w:rsidRPr="00205442">
        <w:rPr>
          <w:rFonts w:cstheme="minorHAnsi"/>
          <w:bCs/>
          <w:lang w:val="sr-Cyrl-RS"/>
        </w:rPr>
        <w:t xml:space="preserve"> </w:t>
      </w:r>
      <w:proofErr w:type="spellStart"/>
      <w:r w:rsidRPr="00205442">
        <w:rPr>
          <w:rFonts w:cstheme="minorHAnsi"/>
          <w:bCs/>
          <w:lang w:val="sr-Cyrl-RS"/>
        </w:rPr>
        <w:t>tužilaštvu</w:t>
      </w:r>
      <w:proofErr w:type="spellEnd"/>
      <w:r w:rsidRPr="00205442">
        <w:rPr>
          <w:rFonts w:cstheme="minorHAnsi"/>
          <w:bCs/>
          <w:lang w:val="sr-Cyrl-RS"/>
        </w:rPr>
        <w:t xml:space="preserve"> </w:t>
      </w:r>
      <w:proofErr w:type="spellStart"/>
      <w:r w:rsidRPr="00205442">
        <w:rPr>
          <w:rFonts w:cstheme="minorHAnsi"/>
          <w:bCs/>
          <w:lang w:val="sr-Cyrl-RS"/>
        </w:rPr>
        <w:t>za</w:t>
      </w:r>
      <w:proofErr w:type="spellEnd"/>
      <w:r w:rsidRPr="00205442">
        <w:rPr>
          <w:rFonts w:cstheme="minorHAnsi"/>
          <w:bCs/>
          <w:lang w:val="sr-Cyrl-RS"/>
        </w:rPr>
        <w:t xml:space="preserve"> </w:t>
      </w:r>
      <w:proofErr w:type="spellStart"/>
      <w:r w:rsidRPr="00205442">
        <w:rPr>
          <w:rFonts w:cstheme="minorHAnsi"/>
          <w:bCs/>
          <w:lang w:val="sr-Cyrl-RS"/>
        </w:rPr>
        <w:t>visokotehnološki</w:t>
      </w:r>
      <w:proofErr w:type="spellEnd"/>
      <w:r w:rsidRPr="00205442">
        <w:rPr>
          <w:rFonts w:cstheme="minorHAnsi"/>
          <w:bCs/>
          <w:lang w:val="sr-Cyrl-RS"/>
        </w:rPr>
        <w:t xml:space="preserve"> </w:t>
      </w:r>
      <w:proofErr w:type="spellStart"/>
      <w:r w:rsidRPr="00205442">
        <w:rPr>
          <w:rFonts w:cstheme="minorHAnsi"/>
          <w:bCs/>
          <w:lang w:val="sr-Cyrl-RS"/>
        </w:rPr>
        <w:t>kriminal</w:t>
      </w:r>
      <w:proofErr w:type="spellEnd"/>
      <w:r w:rsidRPr="00205442">
        <w:rPr>
          <w:rFonts w:cstheme="minorHAnsi"/>
          <w:bCs/>
          <w:lang w:val="sr-Cyrl-RS"/>
        </w:rPr>
        <w:t xml:space="preserve">, </w:t>
      </w:r>
      <w:proofErr w:type="spellStart"/>
      <w:r w:rsidRPr="00205442">
        <w:rPr>
          <w:rFonts w:cstheme="minorHAnsi"/>
          <w:bCs/>
          <w:lang w:val="sr-Cyrl-RS"/>
        </w:rPr>
        <w:t>predmeti</w:t>
      </w:r>
      <w:proofErr w:type="spellEnd"/>
      <w:r w:rsidRPr="00205442">
        <w:rPr>
          <w:rFonts w:cstheme="minorHAnsi"/>
          <w:bCs/>
          <w:lang w:val="sr-Cyrl-RS"/>
        </w:rPr>
        <w:t xml:space="preserve"> </w:t>
      </w:r>
      <w:proofErr w:type="spellStart"/>
      <w:r w:rsidRPr="00205442">
        <w:rPr>
          <w:rFonts w:cstheme="minorHAnsi"/>
          <w:bCs/>
          <w:lang w:val="sr-Cyrl-RS"/>
        </w:rPr>
        <w:t>su</w:t>
      </w:r>
      <w:proofErr w:type="spellEnd"/>
      <w:r w:rsidRPr="00205442">
        <w:rPr>
          <w:rFonts w:cstheme="minorHAnsi"/>
          <w:bCs/>
          <w:lang w:val="sr-Cyrl-RS"/>
        </w:rPr>
        <w:t xml:space="preserve"> </w:t>
      </w:r>
      <w:proofErr w:type="spellStart"/>
      <w:r w:rsidRPr="00205442">
        <w:rPr>
          <w:rFonts w:cstheme="minorHAnsi"/>
          <w:bCs/>
          <w:lang w:val="sr-Cyrl-RS"/>
        </w:rPr>
        <w:t>formirani</w:t>
      </w:r>
      <w:proofErr w:type="spellEnd"/>
      <w:r w:rsidRPr="00205442">
        <w:rPr>
          <w:rFonts w:cstheme="minorHAnsi"/>
          <w:bCs/>
          <w:lang w:val="sr-Cyrl-RS"/>
        </w:rPr>
        <w:t xml:space="preserve"> u </w:t>
      </w:r>
      <w:proofErr w:type="spellStart"/>
      <w:r w:rsidRPr="00205442">
        <w:rPr>
          <w:rFonts w:cstheme="minorHAnsi"/>
          <w:bCs/>
          <w:lang w:val="sr-Cyrl-RS"/>
        </w:rPr>
        <w:t>vezi</w:t>
      </w:r>
      <w:proofErr w:type="spellEnd"/>
      <w:r w:rsidRPr="00205442">
        <w:rPr>
          <w:rFonts w:cstheme="minorHAnsi"/>
          <w:bCs/>
          <w:lang w:val="sr-Cyrl-RS"/>
        </w:rPr>
        <w:t xml:space="preserve"> </w:t>
      </w:r>
      <w:proofErr w:type="spellStart"/>
      <w:r w:rsidRPr="00205442">
        <w:rPr>
          <w:rFonts w:cstheme="minorHAnsi"/>
          <w:bCs/>
          <w:lang w:val="sr-Cyrl-RS"/>
        </w:rPr>
        <w:t>sa</w:t>
      </w:r>
      <w:proofErr w:type="spellEnd"/>
      <w:r w:rsidRPr="00205442">
        <w:rPr>
          <w:rFonts w:cstheme="minorHAnsi"/>
          <w:bCs/>
          <w:lang w:val="sr-Cyrl-RS"/>
        </w:rPr>
        <w:t xml:space="preserve"> </w:t>
      </w:r>
      <w:proofErr w:type="spellStart"/>
      <w:r w:rsidRPr="00205442">
        <w:rPr>
          <w:rFonts w:cstheme="minorHAnsi"/>
          <w:bCs/>
          <w:lang w:val="sr-Cyrl-RS"/>
        </w:rPr>
        <w:t>događajima</w:t>
      </w:r>
      <w:proofErr w:type="spellEnd"/>
      <w:r w:rsidRPr="00205442">
        <w:rPr>
          <w:rFonts w:cstheme="minorHAnsi"/>
          <w:bCs/>
          <w:lang w:val="sr-Cyrl-RS"/>
        </w:rPr>
        <w:t xml:space="preserve"> </w:t>
      </w:r>
      <w:proofErr w:type="spellStart"/>
      <w:r w:rsidRPr="00205442">
        <w:rPr>
          <w:rFonts w:cstheme="minorHAnsi"/>
          <w:bCs/>
          <w:lang w:val="sr-Cyrl-RS"/>
        </w:rPr>
        <w:t>na</w:t>
      </w:r>
      <w:proofErr w:type="spellEnd"/>
      <w:r w:rsidRPr="00205442">
        <w:rPr>
          <w:rFonts w:cstheme="minorHAnsi"/>
          <w:bCs/>
          <w:lang w:val="sr-Cyrl-RS"/>
        </w:rPr>
        <w:t xml:space="preserve"> </w:t>
      </w:r>
      <w:proofErr w:type="spellStart"/>
      <w:r w:rsidRPr="00205442">
        <w:rPr>
          <w:rFonts w:cstheme="minorHAnsi"/>
          <w:bCs/>
          <w:lang w:val="sr-Cyrl-RS"/>
        </w:rPr>
        <w:t>štetu</w:t>
      </w:r>
      <w:proofErr w:type="spellEnd"/>
      <w:r w:rsidRPr="00205442">
        <w:rPr>
          <w:rFonts w:cstheme="minorHAnsi"/>
          <w:bCs/>
          <w:lang w:val="sr-Cyrl-RS"/>
        </w:rPr>
        <w:t xml:space="preserve"> 37 </w:t>
      </w:r>
      <w:proofErr w:type="spellStart"/>
      <w:r w:rsidRPr="00205442">
        <w:rPr>
          <w:rFonts w:cstheme="minorHAnsi"/>
          <w:bCs/>
          <w:lang w:val="sr-Cyrl-RS"/>
        </w:rPr>
        <w:t>oštećenih</w:t>
      </w:r>
      <w:proofErr w:type="spellEnd"/>
      <w:r w:rsidRPr="00205442">
        <w:rPr>
          <w:rFonts w:cstheme="minorHAnsi"/>
          <w:bCs/>
          <w:lang w:val="sr-Cyrl-RS"/>
        </w:rPr>
        <w:t xml:space="preserve">, </w:t>
      </w:r>
      <w:proofErr w:type="spellStart"/>
      <w:r w:rsidRPr="00205442">
        <w:rPr>
          <w:rFonts w:cstheme="minorHAnsi"/>
          <w:bCs/>
          <w:lang w:val="sr-Cyrl-RS"/>
        </w:rPr>
        <w:t>odnosno</w:t>
      </w:r>
      <w:proofErr w:type="spellEnd"/>
      <w:r w:rsidRPr="00205442">
        <w:rPr>
          <w:rFonts w:cstheme="minorHAnsi"/>
          <w:bCs/>
          <w:lang w:val="sr-Cyrl-RS"/>
        </w:rPr>
        <w:t xml:space="preserve"> 2</w:t>
      </w:r>
      <w:r w:rsidRPr="00205442">
        <w:rPr>
          <w:rFonts w:cstheme="minorHAnsi"/>
          <w:bCs/>
          <w:lang w:val="sr-Latn-RS"/>
        </w:rPr>
        <w:t>7</w:t>
      </w:r>
      <w:r w:rsidRPr="00205442">
        <w:rPr>
          <w:rFonts w:cstheme="minorHAnsi"/>
          <w:bCs/>
          <w:lang w:val="sr-Cyrl-RS"/>
        </w:rPr>
        <w:t xml:space="preserve"> </w:t>
      </w:r>
      <w:proofErr w:type="spellStart"/>
      <w:r w:rsidRPr="00205442">
        <w:rPr>
          <w:rFonts w:cstheme="minorHAnsi"/>
          <w:bCs/>
          <w:lang w:val="sr-Cyrl-RS"/>
        </w:rPr>
        <w:t>pojedinačnih</w:t>
      </w:r>
      <w:proofErr w:type="spellEnd"/>
      <w:r w:rsidRPr="00205442">
        <w:rPr>
          <w:rFonts w:cstheme="minorHAnsi"/>
          <w:bCs/>
          <w:lang w:val="sr-Cyrl-RS"/>
        </w:rPr>
        <w:t xml:space="preserve"> </w:t>
      </w:r>
      <w:proofErr w:type="spellStart"/>
      <w:r w:rsidRPr="00205442">
        <w:rPr>
          <w:rFonts w:cstheme="minorHAnsi"/>
          <w:bCs/>
          <w:lang w:val="sr-Cyrl-RS"/>
        </w:rPr>
        <w:t>lica</w:t>
      </w:r>
      <w:proofErr w:type="spellEnd"/>
      <w:r w:rsidRPr="00205442">
        <w:rPr>
          <w:rFonts w:cstheme="minorHAnsi"/>
          <w:bCs/>
          <w:lang w:val="sr-Cyrl-RS"/>
        </w:rPr>
        <w:t xml:space="preserve"> </w:t>
      </w:r>
      <w:proofErr w:type="spellStart"/>
      <w:r w:rsidRPr="00205442">
        <w:rPr>
          <w:rFonts w:cstheme="minorHAnsi"/>
          <w:bCs/>
          <w:lang w:val="sr-Cyrl-RS"/>
        </w:rPr>
        <w:t>koja</w:t>
      </w:r>
      <w:proofErr w:type="spellEnd"/>
      <w:r w:rsidRPr="00205442">
        <w:rPr>
          <w:rFonts w:cstheme="minorHAnsi"/>
          <w:bCs/>
          <w:lang w:val="sr-Cyrl-RS"/>
        </w:rPr>
        <w:t xml:space="preserve"> </w:t>
      </w:r>
      <w:proofErr w:type="spellStart"/>
      <w:r w:rsidRPr="00205442">
        <w:rPr>
          <w:rFonts w:cstheme="minorHAnsi"/>
          <w:bCs/>
          <w:lang w:val="sr-Cyrl-RS"/>
        </w:rPr>
        <w:t>obavljaju</w:t>
      </w:r>
      <w:proofErr w:type="spellEnd"/>
      <w:r w:rsidRPr="00205442">
        <w:rPr>
          <w:rFonts w:cstheme="minorHAnsi"/>
          <w:bCs/>
          <w:lang w:val="sr-Cyrl-RS"/>
        </w:rPr>
        <w:t xml:space="preserve"> </w:t>
      </w:r>
      <w:proofErr w:type="spellStart"/>
      <w:r w:rsidRPr="00205442">
        <w:rPr>
          <w:rFonts w:cstheme="minorHAnsi"/>
          <w:bCs/>
          <w:lang w:val="sr-Cyrl-RS"/>
        </w:rPr>
        <w:t>poslove</w:t>
      </w:r>
      <w:proofErr w:type="spellEnd"/>
      <w:r w:rsidRPr="00205442">
        <w:rPr>
          <w:rFonts w:cstheme="minorHAnsi"/>
          <w:bCs/>
          <w:lang w:val="sr-Cyrl-RS"/>
        </w:rPr>
        <w:t xml:space="preserve"> </w:t>
      </w:r>
      <w:proofErr w:type="spellStart"/>
      <w:r w:rsidRPr="00205442">
        <w:rPr>
          <w:rFonts w:cstheme="minorHAnsi"/>
          <w:bCs/>
          <w:lang w:val="sr-Cyrl-RS"/>
        </w:rPr>
        <w:t>od</w:t>
      </w:r>
      <w:proofErr w:type="spellEnd"/>
      <w:r w:rsidRPr="00205442">
        <w:rPr>
          <w:rFonts w:cstheme="minorHAnsi"/>
          <w:bCs/>
          <w:lang w:val="sr-Cyrl-RS"/>
        </w:rPr>
        <w:t xml:space="preserve"> </w:t>
      </w:r>
      <w:proofErr w:type="spellStart"/>
      <w:r w:rsidRPr="00205442">
        <w:rPr>
          <w:rFonts w:cstheme="minorHAnsi"/>
          <w:bCs/>
          <w:lang w:val="sr-Cyrl-RS"/>
        </w:rPr>
        <w:t>javnog</w:t>
      </w:r>
      <w:proofErr w:type="spellEnd"/>
      <w:r w:rsidRPr="00205442">
        <w:rPr>
          <w:rFonts w:cstheme="minorHAnsi"/>
          <w:bCs/>
          <w:lang w:val="sr-Cyrl-RS"/>
        </w:rPr>
        <w:t xml:space="preserve"> </w:t>
      </w:r>
      <w:proofErr w:type="spellStart"/>
      <w:r w:rsidRPr="00205442">
        <w:rPr>
          <w:rFonts w:cstheme="minorHAnsi"/>
          <w:bCs/>
          <w:lang w:val="sr-Cyrl-RS"/>
        </w:rPr>
        <w:t>značaja</w:t>
      </w:r>
      <w:proofErr w:type="spellEnd"/>
      <w:r w:rsidRPr="00205442">
        <w:rPr>
          <w:rFonts w:cstheme="minorHAnsi"/>
          <w:bCs/>
          <w:lang w:val="sr-Cyrl-RS"/>
        </w:rPr>
        <w:t xml:space="preserve"> u </w:t>
      </w:r>
      <w:proofErr w:type="spellStart"/>
      <w:r w:rsidRPr="00205442">
        <w:rPr>
          <w:rFonts w:cstheme="minorHAnsi"/>
          <w:bCs/>
          <w:lang w:val="sr-Cyrl-RS"/>
        </w:rPr>
        <w:t>oblasti</w:t>
      </w:r>
      <w:proofErr w:type="spellEnd"/>
      <w:r w:rsidRPr="00205442">
        <w:rPr>
          <w:rFonts w:cstheme="minorHAnsi"/>
          <w:bCs/>
          <w:lang w:val="sr-Cyrl-RS"/>
        </w:rPr>
        <w:t xml:space="preserve"> </w:t>
      </w:r>
      <w:proofErr w:type="spellStart"/>
      <w:r w:rsidRPr="00205442">
        <w:rPr>
          <w:rFonts w:cstheme="minorHAnsi"/>
          <w:bCs/>
          <w:lang w:val="sr-Cyrl-RS"/>
        </w:rPr>
        <w:t>informisanja</w:t>
      </w:r>
      <w:proofErr w:type="spellEnd"/>
      <w:r w:rsidRPr="00205442">
        <w:rPr>
          <w:rFonts w:cstheme="minorHAnsi"/>
          <w:bCs/>
          <w:lang w:val="sr-Cyrl-RS"/>
        </w:rPr>
        <w:t xml:space="preserve">, </w:t>
      </w:r>
      <w:proofErr w:type="spellStart"/>
      <w:r w:rsidRPr="00205442">
        <w:rPr>
          <w:rFonts w:cstheme="minorHAnsi"/>
          <w:bCs/>
          <w:lang w:val="sr-Cyrl-RS"/>
        </w:rPr>
        <w:t>od</w:t>
      </w:r>
      <w:proofErr w:type="spellEnd"/>
      <w:r w:rsidRPr="00205442">
        <w:rPr>
          <w:rFonts w:cstheme="minorHAnsi"/>
          <w:bCs/>
          <w:lang w:val="sr-Cyrl-RS"/>
        </w:rPr>
        <w:t xml:space="preserve"> </w:t>
      </w:r>
      <w:proofErr w:type="spellStart"/>
      <w:r w:rsidRPr="00205442">
        <w:rPr>
          <w:rFonts w:cstheme="minorHAnsi"/>
          <w:bCs/>
          <w:lang w:val="sr-Cyrl-RS"/>
        </w:rPr>
        <w:t>kojih</w:t>
      </w:r>
      <w:proofErr w:type="spellEnd"/>
      <w:r w:rsidRPr="00205442">
        <w:rPr>
          <w:rFonts w:cstheme="minorHAnsi"/>
          <w:bCs/>
          <w:lang w:val="sr-Cyrl-RS"/>
        </w:rPr>
        <w:t xml:space="preserve"> </w:t>
      </w:r>
      <w:proofErr w:type="spellStart"/>
      <w:r w:rsidRPr="00205442">
        <w:rPr>
          <w:rFonts w:cstheme="minorHAnsi"/>
          <w:bCs/>
          <w:lang w:val="sr-Cyrl-RS"/>
        </w:rPr>
        <w:t>je</w:t>
      </w:r>
      <w:proofErr w:type="spellEnd"/>
      <w:r w:rsidRPr="00205442">
        <w:rPr>
          <w:rFonts w:cstheme="minorHAnsi"/>
          <w:bCs/>
          <w:lang w:val="sr-Cyrl-RS"/>
        </w:rPr>
        <w:t xml:space="preserve"> 1</w:t>
      </w:r>
      <w:r w:rsidRPr="00205442">
        <w:rPr>
          <w:rFonts w:cstheme="minorHAnsi"/>
          <w:bCs/>
          <w:lang w:val="sr-Latn-RS"/>
        </w:rPr>
        <w:t>8</w:t>
      </w:r>
      <w:r w:rsidRPr="00205442">
        <w:rPr>
          <w:rFonts w:cstheme="minorHAnsi"/>
          <w:bCs/>
          <w:lang w:val="sr-Cyrl-RS"/>
        </w:rPr>
        <w:t xml:space="preserve"> </w:t>
      </w:r>
      <w:proofErr w:type="spellStart"/>
      <w:r w:rsidRPr="00205442">
        <w:rPr>
          <w:rFonts w:cstheme="minorHAnsi"/>
          <w:bCs/>
          <w:lang w:val="sr-Cyrl-RS"/>
        </w:rPr>
        <w:t>oštećenih</w:t>
      </w:r>
      <w:proofErr w:type="spellEnd"/>
      <w:r w:rsidRPr="00205442">
        <w:rPr>
          <w:rFonts w:cstheme="minorHAnsi"/>
          <w:bCs/>
          <w:lang w:val="sr-Cyrl-RS"/>
        </w:rPr>
        <w:t xml:space="preserve"> </w:t>
      </w:r>
      <w:proofErr w:type="spellStart"/>
      <w:r w:rsidRPr="00205442">
        <w:rPr>
          <w:rFonts w:cstheme="minorHAnsi"/>
          <w:bCs/>
          <w:lang w:val="sr-Cyrl-RS"/>
        </w:rPr>
        <w:t>lica</w:t>
      </w:r>
      <w:proofErr w:type="spellEnd"/>
      <w:r w:rsidRPr="00205442">
        <w:rPr>
          <w:rFonts w:cstheme="minorHAnsi"/>
          <w:bCs/>
          <w:lang w:val="sr-Cyrl-RS"/>
        </w:rPr>
        <w:t xml:space="preserve"> </w:t>
      </w:r>
      <w:proofErr w:type="spellStart"/>
      <w:r w:rsidRPr="00205442">
        <w:rPr>
          <w:rFonts w:cstheme="minorHAnsi"/>
          <w:bCs/>
          <w:lang w:val="sr-Cyrl-RS"/>
        </w:rPr>
        <w:t>muškog</w:t>
      </w:r>
      <w:proofErr w:type="spellEnd"/>
      <w:r w:rsidRPr="00205442">
        <w:rPr>
          <w:rFonts w:cstheme="minorHAnsi"/>
          <w:bCs/>
          <w:lang w:val="sr-Cyrl-RS"/>
        </w:rPr>
        <w:t xml:space="preserve"> (6</w:t>
      </w:r>
      <w:r w:rsidRPr="00205442">
        <w:rPr>
          <w:rFonts w:cstheme="minorHAnsi"/>
          <w:bCs/>
          <w:lang w:val="sr-Latn-RS"/>
        </w:rPr>
        <w:t>6,6</w:t>
      </w:r>
      <w:r w:rsidRPr="00205442">
        <w:rPr>
          <w:rFonts w:cstheme="minorHAnsi"/>
          <w:bCs/>
          <w:lang w:val="sr-Cyrl-RS"/>
        </w:rPr>
        <w:t xml:space="preserve">7%), a 9 </w:t>
      </w:r>
      <w:proofErr w:type="spellStart"/>
      <w:r w:rsidRPr="00205442">
        <w:rPr>
          <w:rFonts w:cstheme="minorHAnsi"/>
          <w:bCs/>
          <w:lang w:val="sr-Cyrl-RS"/>
        </w:rPr>
        <w:t>ženskog</w:t>
      </w:r>
      <w:proofErr w:type="spellEnd"/>
      <w:r w:rsidRPr="00205442">
        <w:rPr>
          <w:rFonts w:cstheme="minorHAnsi"/>
          <w:bCs/>
          <w:lang w:val="sr-Cyrl-RS"/>
        </w:rPr>
        <w:t xml:space="preserve"> </w:t>
      </w:r>
      <w:proofErr w:type="spellStart"/>
      <w:r w:rsidRPr="00205442">
        <w:rPr>
          <w:rFonts w:cstheme="minorHAnsi"/>
          <w:bCs/>
          <w:lang w:val="sr-Cyrl-RS"/>
        </w:rPr>
        <w:t>pola</w:t>
      </w:r>
      <w:proofErr w:type="spellEnd"/>
      <w:r w:rsidRPr="00205442">
        <w:rPr>
          <w:rFonts w:cstheme="minorHAnsi"/>
          <w:bCs/>
          <w:lang w:val="sr-Cyrl-RS"/>
        </w:rPr>
        <w:t xml:space="preserve"> (</w:t>
      </w:r>
      <w:r w:rsidRPr="00205442">
        <w:rPr>
          <w:rFonts w:cstheme="minorHAnsi"/>
          <w:bCs/>
          <w:lang w:val="sr-Latn-RS"/>
        </w:rPr>
        <w:t>33,33</w:t>
      </w:r>
      <w:r w:rsidRPr="00205442">
        <w:rPr>
          <w:rFonts w:cstheme="minorHAnsi"/>
          <w:bCs/>
          <w:lang w:val="sr-Cyrl-RS"/>
        </w:rPr>
        <w:t>%).</w:t>
      </w:r>
    </w:p>
    <w:p w14:paraId="415EE306" w14:textId="77777777" w:rsidR="00205442" w:rsidRPr="00205442" w:rsidRDefault="00205442" w:rsidP="00205442">
      <w:pPr>
        <w:pStyle w:val="NoSpacing"/>
        <w:jc w:val="both"/>
        <w:rPr>
          <w:rFonts w:cstheme="minorHAnsi"/>
          <w:bCs/>
          <w:lang w:val="sr-Cyrl-RS"/>
        </w:rPr>
      </w:pPr>
    </w:p>
    <w:p w14:paraId="7038282E" w14:textId="77777777" w:rsidR="00205442" w:rsidRPr="00205442" w:rsidRDefault="00205442" w:rsidP="00205442">
      <w:pPr>
        <w:pStyle w:val="NoSpacing"/>
        <w:jc w:val="both"/>
        <w:rPr>
          <w:rFonts w:cstheme="minorHAnsi"/>
          <w:bCs/>
          <w:lang w:val="sr-Latn-RS"/>
        </w:rPr>
      </w:pPr>
      <w:r w:rsidRPr="00205442">
        <w:rPr>
          <w:rFonts w:cstheme="minorHAnsi"/>
          <w:bCs/>
          <w:lang w:val="sr-Latn-RS"/>
        </w:rPr>
        <w:t xml:space="preserve">Analizom podataka uočeno je procenat osoba ženskog pola koje se javljaju kao oštećene u ukupnom broju predmeta Posebnog javnog tužilaštva za </w:t>
      </w:r>
      <w:proofErr w:type="spellStart"/>
      <w:r w:rsidRPr="00205442">
        <w:rPr>
          <w:rFonts w:cstheme="minorHAnsi"/>
          <w:bCs/>
          <w:lang w:val="sr-Latn-RS"/>
        </w:rPr>
        <w:t>visokotehnološki</w:t>
      </w:r>
      <w:proofErr w:type="spellEnd"/>
      <w:r w:rsidRPr="00205442">
        <w:rPr>
          <w:rFonts w:cstheme="minorHAnsi"/>
          <w:bCs/>
          <w:lang w:val="sr-Latn-RS"/>
        </w:rPr>
        <w:t xml:space="preserve"> kriminal formiranih tokom 2024. godini (67,86%) znatno povećan u odnosu na 2023. godinu (33,33%).</w:t>
      </w:r>
    </w:p>
    <w:p w14:paraId="356A6619" w14:textId="77777777" w:rsidR="00205442" w:rsidRPr="00205442" w:rsidRDefault="00205442" w:rsidP="00205442">
      <w:pPr>
        <w:pStyle w:val="NoSpacing"/>
        <w:jc w:val="both"/>
        <w:rPr>
          <w:rFonts w:cstheme="minorHAnsi"/>
          <w:bCs/>
          <w:lang w:val="sr-Latn-RS"/>
        </w:rPr>
      </w:pPr>
    </w:p>
    <w:p w14:paraId="4DDB8A73" w14:textId="77777777" w:rsidR="00205442" w:rsidRPr="00205442" w:rsidRDefault="00205442" w:rsidP="00205442">
      <w:pPr>
        <w:pStyle w:val="NoSpacing"/>
        <w:jc w:val="both"/>
        <w:rPr>
          <w:rFonts w:cstheme="minorHAnsi"/>
          <w:bCs/>
          <w:lang w:val="it-IT"/>
        </w:rPr>
      </w:pPr>
      <w:r w:rsidRPr="00205442">
        <w:rPr>
          <w:rFonts w:cstheme="minorHAnsi"/>
          <w:bCs/>
          <w:lang w:val="sr-Latn-CS"/>
        </w:rPr>
        <w:t xml:space="preserve">Kada je </w:t>
      </w:r>
      <w:proofErr w:type="spellStart"/>
      <w:r w:rsidRPr="00205442">
        <w:rPr>
          <w:rFonts w:cstheme="minorHAnsi"/>
          <w:bCs/>
          <w:lang w:val="sr-Latn-CS"/>
        </w:rPr>
        <w:t>reč</w:t>
      </w:r>
      <w:proofErr w:type="spellEnd"/>
      <w:r w:rsidRPr="00205442">
        <w:rPr>
          <w:rFonts w:cstheme="minorHAnsi"/>
          <w:bCs/>
          <w:lang w:val="sr-Latn-CS"/>
        </w:rPr>
        <w:t xml:space="preserve"> o podacima iz evidencija novinarskih udruženja, ističemo da je</w:t>
      </w:r>
      <w:r w:rsidRPr="00205442">
        <w:rPr>
          <w:rFonts w:cstheme="minorHAnsi"/>
          <w:b/>
          <w:bCs/>
          <w:lang w:val="sr-Latn-CS"/>
        </w:rPr>
        <w:t xml:space="preserve"> </w:t>
      </w:r>
      <w:r w:rsidRPr="00205442">
        <w:rPr>
          <w:rFonts w:cstheme="minorHAnsi"/>
          <w:bCs/>
          <w:lang w:val="sr-Latn-RS"/>
        </w:rPr>
        <w:t xml:space="preserve">Udruženje novinara Srbije (UNS) u 2024. godini zabeležilo 111 slučajeva ugrožavanja novinara i medijskih radnika, što je za 20 manje u odnosu na prethodnu godinu. U odnosu na 2023. godinu povećao se broj pretnji, pa su u UNS-ovoj bazi ove godine evidentirane 33 pretnje, dok su u 2023. godini zabeležene 32. </w:t>
      </w:r>
      <w:proofErr w:type="spellStart"/>
      <w:r w:rsidRPr="00205442">
        <w:rPr>
          <w:rFonts w:cstheme="minorHAnsi"/>
          <w:bCs/>
          <w:lang w:val="it-IT"/>
        </w:rPr>
        <w:t>Statistika</w:t>
      </w:r>
      <w:proofErr w:type="spellEnd"/>
      <w:r w:rsidRPr="00205442">
        <w:rPr>
          <w:rFonts w:cstheme="minorHAnsi"/>
          <w:bCs/>
          <w:lang w:val="it-IT"/>
        </w:rPr>
        <w:t xml:space="preserve"> UNS-a </w:t>
      </w:r>
      <w:proofErr w:type="spellStart"/>
      <w:r w:rsidRPr="00205442">
        <w:rPr>
          <w:rFonts w:cstheme="minorHAnsi"/>
          <w:bCs/>
          <w:lang w:val="it-IT"/>
        </w:rPr>
        <w:t>pokazala</w:t>
      </w:r>
      <w:proofErr w:type="spellEnd"/>
      <w:r w:rsidRPr="00205442">
        <w:rPr>
          <w:rFonts w:cstheme="minorHAnsi"/>
          <w:bCs/>
          <w:lang w:val="it-IT"/>
        </w:rPr>
        <w:t xml:space="preserve"> je i da je </w:t>
      </w:r>
      <w:proofErr w:type="spellStart"/>
      <w:r w:rsidRPr="00205442">
        <w:rPr>
          <w:rFonts w:cstheme="minorHAnsi"/>
          <w:bCs/>
          <w:lang w:val="it-IT"/>
        </w:rPr>
        <w:t>više</w:t>
      </w:r>
      <w:proofErr w:type="spellEnd"/>
      <w:r w:rsidRPr="00205442">
        <w:rPr>
          <w:rFonts w:cstheme="minorHAnsi"/>
          <w:bCs/>
          <w:lang w:val="it-IT"/>
        </w:rPr>
        <w:t xml:space="preserve"> </w:t>
      </w:r>
      <w:proofErr w:type="spellStart"/>
      <w:r w:rsidRPr="00205442">
        <w:rPr>
          <w:rFonts w:cstheme="minorHAnsi"/>
          <w:bCs/>
          <w:lang w:val="it-IT"/>
        </w:rPr>
        <w:t>pretnji</w:t>
      </w:r>
      <w:proofErr w:type="spellEnd"/>
      <w:r w:rsidRPr="00205442">
        <w:rPr>
          <w:rFonts w:cstheme="minorHAnsi"/>
          <w:bCs/>
          <w:lang w:val="it-IT"/>
        </w:rPr>
        <w:t xml:space="preserve"> </w:t>
      </w:r>
      <w:proofErr w:type="spellStart"/>
      <w:r w:rsidRPr="00205442">
        <w:rPr>
          <w:rFonts w:cstheme="minorHAnsi"/>
          <w:bCs/>
          <w:lang w:val="it-IT"/>
        </w:rPr>
        <w:t>bilo</w:t>
      </w:r>
      <w:proofErr w:type="spellEnd"/>
      <w:r w:rsidRPr="00205442">
        <w:rPr>
          <w:rFonts w:cstheme="minorHAnsi"/>
          <w:bCs/>
          <w:lang w:val="it-IT"/>
        </w:rPr>
        <w:t xml:space="preserve"> </w:t>
      </w:r>
      <w:proofErr w:type="spellStart"/>
      <w:r w:rsidRPr="00205442">
        <w:rPr>
          <w:rFonts w:cstheme="minorHAnsi"/>
          <w:bCs/>
          <w:lang w:val="it-IT"/>
        </w:rPr>
        <w:t>upućeno</w:t>
      </w:r>
      <w:proofErr w:type="spellEnd"/>
      <w:r w:rsidRPr="00205442">
        <w:rPr>
          <w:rFonts w:cstheme="minorHAnsi"/>
          <w:bCs/>
          <w:lang w:val="it-IT"/>
        </w:rPr>
        <w:t xml:space="preserve"> </w:t>
      </w:r>
      <w:proofErr w:type="spellStart"/>
      <w:r w:rsidRPr="00205442">
        <w:rPr>
          <w:rFonts w:cstheme="minorHAnsi"/>
          <w:bCs/>
          <w:lang w:val="it-IT"/>
        </w:rPr>
        <w:t>novinarkama</w:t>
      </w:r>
      <w:proofErr w:type="spellEnd"/>
      <w:r w:rsidRPr="00205442">
        <w:rPr>
          <w:rFonts w:cstheme="minorHAnsi"/>
          <w:bCs/>
          <w:lang w:val="it-IT"/>
        </w:rPr>
        <w:t xml:space="preserve"> nego </w:t>
      </w:r>
      <w:proofErr w:type="spellStart"/>
      <w:r w:rsidRPr="00205442">
        <w:rPr>
          <w:rFonts w:cstheme="minorHAnsi"/>
          <w:bCs/>
          <w:lang w:val="it-IT"/>
        </w:rPr>
        <w:t>novinarima</w:t>
      </w:r>
      <w:proofErr w:type="spellEnd"/>
      <w:r w:rsidRPr="00205442">
        <w:rPr>
          <w:rFonts w:cstheme="minorHAnsi"/>
          <w:bCs/>
          <w:lang w:val="it-IT"/>
        </w:rPr>
        <w:t xml:space="preserve">. </w:t>
      </w:r>
    </w:p>
    <w:p w14:paraId="7A5B2E8C" w14:textId="77777777" w:rsidR="00205442" w:rsidRPr="00205442" w:rsidRDefault="00205442" w:rsidP="00205442">
      <w:pPr>
        <w:pStyle w:val="NoSpacing"/>
        <w:jc w:val="both"/>
        <w:rPr>
          <w:rFonts w:cstheme="minorHAnsi"/>
          <w:bCs/>
          <w:lang w:val="it-IT"/>
        </w:rPr>
      </w:pPr>
    </w:p>
    <w:p w14:paraId="1715A9B9" w14:textId="77777777" w:rsidR="00205442" w:rsidRPr="00205442" w:rsidRDefault="00205442" w:rsidP="00205442">
      <w:pPr>
        <w:pStyle w:val="NoSpacing"/>
        <w:jc w:val="both"/>
        <w:rPr>
          <w:rFonts w:cstheme="minorHAnsi"/>
          <w:bCs/>
          <w:lang w:val="it-IT"/>
        </w:rPr>
      </w:pPr>
      <w:proofErr w:type="spellStart"/>
      <w:r w:rsidRPr="00205442">
        <w:rPr>
          <w:rFonts w:cstheme="minorHAnsi"/>
          <w:bCs/>
          <w:lang w:val="it-IT"/>
        </w:rPr>
        <w:t>Smanjio</w:t>
      </w:r>
      <w:proofErr w:type="spellEnd"/>
      <w:r w:rsidRPr="00205442">
        <w:rPr>
          <w:rFonts w:cstheme="minorHAnsi"/>
          <w:bCs/>
          <w:lang w:val="it-IT"/>
        </w:rPr>
        <w:t xml:space="preserve"> se i </w:t>
      </w:r>
      <w:proofErr w:type="spellStart"/>
      <w:r w:rsidRPr="00205442">
        <w:rPr>
          <w:rFonts w:cstheme="minorHAnsi"/>
          <w:bCs/>
          <w:lang w:val="it-IT"/>
        </w:rPr>
        <w:t>broj</w:t>
      </w:r>
      <w:proofErr w:type="spellEnd"/>
      <w:r w:rsidRPr="00205442">
        <w:rPr>
          <w:rFonts w:cstheme="minorHAnsi"/>
          <w:bCs/>
          <w:lang w:val="it-IT"/>
        </w:rPr>
        <w:t xml:space="preserve"> </w:t>
      </w:r>
      <w:proofErr w:type="spellStart"/>
      <w:r w:rsidRPr="00205442">
        <w:rPr>
          <w:rFonts w:cstheme="minorHAnsi"/>
          <w:bCs/>
          <w:lang w:val="it-IT"/>
        </w:rPr>
        <w:t>pritisaka</w:t>
      </w:r>
      <w:proofErr w:type="spellEnd"/>
      <w:r w:rsidRPr="00205442">
        <w:rPr>
          <w:rFonts w:cstheme="minorHAnsi"/>
          <w:bCs/>
          <w:lang w:val="it-IT"/>
        </w:rPr>
        <w:t xml:space="preserve"> i </w:t>
      </w:r>
      <w:proofErr w:type="spellStart"/>
      <w:r w:rsidRPr="00205442">
        <w:rPr>
          <w:rFonts w:cstheme="minorHAnsi"/>
          <w:bCs/>
          <w:lang w:val="it-IT"/>
        </w:rPr>
        <w:t>uvreda</w:t>
      </w:r>
      <w:proofErr w:type="spellEnd"/>
      <w:r w:rsidRPr="00205442">
        <w:rPr>
          <w:rFonts w:cstheme="minorHAnsi"/>
          <w:bCs/>
          <w:lang w:val="it-IT"/>
        </w:rPr>
        <w:t xml:space="preserve">, </w:t>
      </w:r>
      <w:proofErr w:type="spellStart"/>
      <w:r w:rsidRPr="00205442">
        <w:rPr>
          <w:rFonts w:cstheme="minorHAnsi"/>
          <w:bCs/>
          <w:lang w:val="it-IT"/>
        </w:rPr>
        <w:t>pa</w:t>
      </w:r>
      <w:proofErr w:type="spellEnd"/>
      <w:r w:rsidRPr="00205442">
        <w:rPr>
          <w:rFonts w:cstheme="minorHAnsi"/>
          <w:bCs/>
          <w:lang w:val="it-IT"/>
        </w:rPr>
        <w:t xml:space="preserve"> je ove godine </w:t>
      </w:r>
      <w:proofErr w:type="spellStart"/>
      <w:r w:rsidRPr="00205442">
        <w:rPr>
          <w:rFonts w:cstheme="minorHAnsi"/>
          <w:bCs/>
          <w:lang w:val="it-IT"/>
        </w:rPr>
        <w:t>zabeleženo</w:t>
      </w:r>
      <w:proofErr w:type="spellEnd"/>
      <w:r w:rsidRPr="00205442">
        <w:rPr>
          <w:rFonts w:cstheme="minorHAnsi"/>
          <w:bCs/>
          <w:lang w:val="it-IT"/>
        </w:rPr>
        <w:t xml:space="preserve"> </w:t>
      </w:r>
      <w:proofErr w:type="spellStart"/>
      <w:r w:rsidRPr="00205442">
        <w:rPr>
          <w:rFonts w:cstheme="minorHAnsi"/>
          <w:bCs/>
          <w:lang w:val="it-IT"/>
        </w:rPr>
        <w:t>njih</w:t>
      </w:r>
      <w:proofErr w:type="spellEnd"/>
      <w:r w:rsidRPr="00205442">
        <w:rPr>
          <w:rFonts w:cstheme="minorHAnsi"/>
          <w:bCs/>
          <w:lang w:val="it-IT"/>
        </w:rPr>
        <w:t xml:space="preserve"> 29, </w:t>
      </w:r>
      <w:proofErr w:type="spellStart"/>
      <w:r w:rsidRPr="00205442">
        <w:rPr>
          <w:rFonts w:cstheme="minorHAnsi"/>
          <w:bCs/>
          <w:lang w:val="it-IT"/>
        </w:rPr>
        <w:t>dok</w:t>
      </w:r>
      <w:proofErr w:type="spellEnd"/>
      <w:r w:rsidRPr="00205442">
        <w:rPr>
          <w:rFonts w:cstheme="minorHAnsi"/>
          <w:bCs/>
          <w:lang w:val="it-IT"/>
        </w:rPr>
        <w:t xml:space="preserve"> su 2023. godine </w:t>
      </w:r>
      <w:proofErr w:type="spellStart"/>
      <w:r w:rsidRPr="00205442">
        <w:rPr>
          <w:rFonts w:cstheme="minorHAnsi"/>
          <w:bCs/>
          <w:lang w:val="it-IT"/>
        </w:rPr>
        <w:t>registrovana</w:t>
      </w:r>
      <w:proofErr w:type="spellEnd"/>
      <w:r w:rsidRPr="00205442">
        <w:rPr>
          <w:rFonts w:cstheme="minorHAnsi"/>
          <w:bCs/>
          <w:lang w:val="it-IT"/>
        </w:rPr>
        <w:t xml:space="preserve"> 52 </w:t>
      </w:r>
      <w:proofErr w:type="spellStart"/>
      <w:r w:rsidRPr="00205442">
        <w:rPr>
          <w:rFonts w:cstheme="minorHAnsi"/>
          <w:bCs/>
          <w:lang w:val="it-IT"/>
        </w:rPr>
        <w:t>ovakva</w:t>
      </w:r>
      <w:proofErr w:type="spellEnd"/>
      <w:r w:rsidRPr="00205442">
        <w:rPr>
          <w:rFonts w:cstheme="minorHAnsi"/>
          <w:bCs/>
          <w:lang w:val="it-IT"/>
        </w:rPr>
        <w:t xml:space="preserve"> </w:t>
      </w:r>
      <w:proofErr w:type="spellStart"/>
      <w:r w:rsidRPr="00205442">
        <w:rPr>
          <w:rFonts w:cstheme="minorHAnsi"/>
          <w:bCs/>
          <w:lang w:val="it-IT"/>
        </w:rPr>
        <w:t>slučaja</w:t>
      </w:r>
      <w:proofErr w:type="spellEnd"/>
      <w:r w:rsidRPr="00205442">
        <w:rPr>
          <w:rFonts w:cstheme="minorHAnsi"/>
          <w:bCs/>
          <w:lang w:val="it-IT"/>
        </w:rPr>
        <w:t xml:space="preserve">. Ove godine </w:t>
      </w:r>
      <w:proofErr w:type="spellStart"/>
      <w:r w:rsidRPr="00205442">
        <w:rPr>
          <w:rFonts w:cstheme="minorHAnsi"/>
          <w:bCs/>
          <w:lang w:val="it-IT"/>
        </w:rPr>
        <w:t>evidentiran</w:t>
      </w:r>
      <w:proofErr w:type="spellEnd"/>
      <w:r w:rsidRPr="00205442">
        <w:rPr>
          <w:rFonts w:cstheme="minorHAnsi"/>
          <w:bCs/>
          <w:lang w:val="it-IT"/>
        </w:rPr>
        <w:t xml:space="preserve"> je i </w:t>
      </w:r>
      <w:proofErr w:type="spellStart"/>
      <w:r w:rsidRPr="00205442">
        <w:rPr>
          <w:rFonts w:cstheme="minorHAnsi"/>
          <w:bCs/>
          <w:lang w:val="it-IT"/>
        </w:rPr>
        <w:t>jedan</w:t>
      </w:r>
      <w:proofErr w:type="spellEnd"/>
      <w:r w:rsidRPr="00205442">
        <w:rPr>
          <w:rFonts w:cstheme="minorHAnsi"/>
          <w:bCs/>
          <w:lang w:val="it-IT"/>
        </w:rPr>
        <w:t xml:space="preserve"> </w:t>
      </w:r>
      <w:proofErr w:type="spellStart"/>
      <w:r w:rsidRPr="00205442">
        <w:rPr>
          <w:rFonts w:cstheme="minorHAnsi"/>
          <w:bCs/>
          <w:lang w:val="it-IT"/>
        </w:rPr>
        <w:t>slučaj</w:t>
      </w:r>
      <w:proofErr w:type="spellEnd"/>
      <w:r w:rsidRPr="00205442">
        <w:rPr>
          <w:rFonts w:cstheme="minorHAnsi"/>
          <w:bCs/>
          <w:lang w:val="it-IT"/>
        </w:rPr>
        <w:t xml:space="preserve"> </w:t>
      </w:r>
      <w:proofErr w:type="spellStart"/>
      <w:r w:rsidRPr="00205442">
        <w:rPr>
          <w:rFonts w:cstheme="minorHAnsi"/>
          <w:bCs/>
          <w:lang w:val="it-IT"/>
        </w:rPr>
        <w:t>onemogućavanja</w:t>
      </w:r>
      <w:proofErr w:type="spellEnd"/>
      <w:r w:rsidRPr="00205442">
        <w:rPr>
          <w:rFonts w:cstheme="minorHAnsi"/>
          <w:bCs/>
          <w:lang w:val="it-IT"/>
        </w:rPr>
        <w:t xml:space="preserve"> rada </w:t>
      </w:r>
      <w:proofErr w:type="spellStart"/>
      <w:r w:rsidRPr="00205442">
        <w:rPr>
          <w:rFonts w:cstheme="minorHAnsi"/>
          <w:bCs/>
          <w:lang w:val="it-IT"/>
        </w:rPr>
        <w:t>više</w:t>
      </w:r>
      <w:proofErr w:type="spellEnd"/>
      <w:r w:rsidRPr="00205442">
        <w:rPr>
          <w:rFonts w:cstheme="minorHAnsi"/>
          <w:bCs/>
          <w:lang w:val="it-IT"/>
        </w:rPr>
        <w:t xml:space="preserve"> nego </w:t>
      </w:r>
      <w:proofErr w:type="spellStart"/>
      <w:r w:rsidRPr="00205442">
        <w:rPr>
          <w:rFonts w:cstheme="minorHAnsi"/>
          <w:bCs/>
          <w:lang w:val="it-IT"/>
        </w:rPr>
        <w:t>prethodne</w:t>
      </w:r>
      <w:proofErr w:type="spellEnd"/>
      <w:r w:rsidRPr="00205442">
        <w:rPr>
          <w:rFonts w:cstheme="minorHAnsi"/>
          <w:bCs/>
          <w:lang w:val="it-IT"/>
        </w:rPr>
        <w:t xml:space="preserve"> godine, </w:t>
      </w:r>
      <w:proofErr w:type="spellStart"/>
      <w:r w:rsidRPr="00205442">
        <w:rPr>
          <w:rFonts w:cstheme="minorHAnsi"/>
          <w:bCs/>
          <w:lang w:val="it-IT"/>
        </w:rPr>
        <w:t>pa</w:t>
      </w:r>
      <w:proofErr w:type="spellEnd"/>
      <w:r w:rsidRPr="00205442">
        <w:rPr>
          <w:rFonts w:cstheme="minorHAnsi"/>
          <w:bCs/>
          <w:lang w:val="it-IT"/>
        </w:rPr>
        <w:t xml:space="preserve"> je </w:t>
      </w:r>
      <w:proofErr w:type="spellStart"/>
      <w:r w:rsidRPr="00205442">
        <w:rPr>
          <w:rFonts w:cstheme="minorHAnsi"/>
          <w:bCs/>
          <w:lang w:val="it-IT"/>
        </w:rPr>
        <w:t>zabeleženo</w:t>
      </w:r>
      <w:proofErr w:type="spellEnd"/>
      <w:r w:rsidRPr="00205442">
        <w:rPr>
          <w:rFonts w:cstheme="minorHAnsi"/>
          <w:bCs/>
          <w:lang w:val="it-IT"/>
        </w:rPr>
        <w:t xml:space="preserve"> 26 </w:t>
      </w:r>
      <w:proofErr w:type="spellStart"/>
      <w:r w:rsidRPr="00205442">
        <w:rPr>
          <w:rFonts w:cstheme="minorHAnsi"/>
          <w:bCs/>
          <w:lang w:val="it-IT"/>
        </w:rPr>
        <w:t>ovakvih</w:t>
      </w:r>
      <w:proofErr w:type="spellEnd"/>
      <w:r w:rsidRPr="00205442">
        <w:rPr>
          <w:rFonts w:cstheme="minorHAnsi"/>
          <w:bCs/>
          <w:lang w:val="it-IT"/>
        </w:rPr>
        <w:t xml:space="preserve"> </w:t>
      </w:r>
      <w:proofErr w:type="spellStart"/>
      <w:r w:rsidRPr="00205442">
        <w:rPr>
          <w:rFonts w:cstheme="minorHAnsi"/>
          <w:bCs/>
          <w:lang w:val="it-IT"/>
        </w:rPr>
        <w:t>slučajeva</w:t>
      </w:r>
      <w:proofErr w:type="spellEnd"/>
      <w:r w:rsidRPr="00205442">
        <w:rPr>
          <w:rFonts w:cstheme="minorHAnsi"/>
          <w:bCs/>
          <w:lang w:val="it-IT"/>
        </w:rPr>
        <w:t>.</w:t>
      </w:r>
    </w:p>
    <w:p w14:paraId="351CD13C" w14:textId="77777777" w:rsidR="00205442" w:rsidRPr="00205442" w:rsidRDefault="00205442" w:rsidP="00205442">
      <w:pPr>
        <w:pStyle w:val="NoSpacing"/>
        <w:jc w:val="both"/>
        <w:rPr>
          <w:rFonts w:cstheme="minorHAnsi"/>
          <w:bCs/>
          <w:lang w:val="it-IT"/>
        </w:rPr>
      </w:pPr>
    </w:p>
    <w:p w14:paraId="2D93B906" w14:textId="77777777" w:rsidR="00205442" w:rsidRPr="00205442" w:rsidRDefault="00205442" w:rsidP="00205442">
      <w:pPr>
        <w:pStyle w:val="NoSpacing"/>
        <w:jc w:val="both"/>
        <w:rPr>
          <w:rFonts w:cstheme="minorHAnsi"/>
          <w:bCs/>
          <w:lang w:val="it-IT"/>
        </w:rPr>
      </w:pPr>
      <w:proofErr w:type="spellStart"/>
      <w:r w:rsidRPr="00205442">
        <w:rPr>
          <w:rFonts w:cstheme="minorHAnsi"/>
          <w:bCs/>
          <w:lang w:val="it-IT"/>
        </w:rPr>
        <w:t>Iako</w:t>
      </w:r>
      <w:proofErr w:type="spellEnd"/>
      <w:r w:rsidRPr="00205442">
        <w:rPr>
          <w:rFonts w:cstheme="minorHAnsi"/>
          <w:bCs/>
          <w:lang w:val="it-IT"/>
        </w:rPr>
        <w:t xml:space="preserve"> su u </w:t>
      </w:r>
      <w:proofErr w:type="spellStart"/>
      <w:r w:rsidRPr="00205442">
        <w:rPr>
          <w:rFonts w:cstheme="minorHAnsi"/>
          <w:bCs/>
          <w:lang w:val="it-IT"/>
        </w:rPr>
        <w:t>bazi</w:t>
      </w:r>
      <w:proofErr w:type="spellEnd"/>
      <w:r w:rsidRPr="00205442">
        <w:rPr>
          <w:rFonts w:cstheme="minorHAnsi"/>
          <w:bCs/>
          <w:lang w:val="it-IT"/>
        </w:rPr>
        <w:t xml:space="preserve"> </w:t>
      </w:r>
      <w:proofErr w:type="spellStart"/>
      <w:r w:rsidRPr="00205442">
        <w:rPr>
          <w:rFonts w:cstheme="minorHAnsi"/>
          <w:bCs/>
          <w:lang w:val="it-IT"/>
        </w:rPr>
        <w:t>evidentirana</w:t>
      </w:r>
      <w:proofErr w:type="spellEnd"/>
      <w:r w:rsidRPr="00205442">
        <w:rPr>
          <w:rFonts w:cstheme="minorHAnsi"/>
          <w:bCs/>
          <w:lang w:val="it-IT"/>
        </w:rPr>
        <w:t xml:space="preserve"> tri </w:t>
      </w:r>
      <w:proofErr w:type="spellStart"/>
      <w:r w:rsidRPr="00205442">
        <w:rPr>
          <w:rFonts w:cstheme="minorHAnsi"/>
          <w:bCs/>
          <w:lang w:val="it-IT"/>
        </w:rPr>
        <w:t>fizička</w:t>
      </w:r>
      <w:proofErr w:type="spellEnd"/>
      <w:r w:rsidRPr="00205442">
        <w:rPr>
          <w:rFonts w:cstheme="minorHAnsi"/>
          <w:bCs/>
          <w:lang w:val="it-IT"/>
        </w:rPr>
        <w:t xml:space="preserve"> </w:t>
      </w:r>
      <w:proofErr w:type="spellStart"/>
      <w:r w:rsidRPr="00205442">
        <w:rPr>
          <w:rFonts w:cstheme="minorHAnsi"/>
          <w:bCs/>
          <w:lang w:val="it-IT"/>
        </w:rPr>
        <w:t>napada</w:t>
      </w:r>
      <w:proofErr w:type="spellEnd"/>
      <w:r w:rsidRPr="00205442">
        <w:rPr>
          <w:rFonts w:cstheme="minorHAnsi"/>
          <w:bCs/>
          <w:lang w:val="it-IT"/>
        </w:rPr>
        <w:t xml:space="preserve"> </w:t>
      </w:r>
      <w:proofErr w:type="spellStart"/>
      <w:r w:rsidRPr="00205442">
        <w:rPr>
          <w:rFonts w:cstheme="minorHAnsi"/>
          <w:bCs/>
          <w:lang w:val="it-IT"/>
        </w:rPr>
        <w:t>manje</w:t>
      </w:r>
      <w:proofErr w:type="spellEnd"/>
      <w:r w:rsidRPr="00205442">
        <w:rPr>
          <w:rFonts w:cstheme="minorHAnsi"/>
          <w:bCs/>
          <w:lang w:val="it-IT"/>
        </w:rPr>
        <w:t xml:space="preserve"> nego </w:t>
      </w:r>
      <w:proofErr w:type="spellStart"/>
      <w:r w:rsidRPr="00205442">
        <w:rPr>
          <w:rFonts w:cstheme="minorHAnsi"/>
          <w:bCs/>
          <w:lang w:val="it-IT"/>
        </w:rPr>
        <w:t>prošle</w:t>
      </w:r>
      <w:proofErr w:type="spellEnd"/>
      <w:r w:rsidRPr="00205442">
        <w:rPr>
          <w:rFonts w:cstheme="minorHAnsi"/>
          <w:bCs/>
          <w:lang w:val="it-IT"/>
        </w:rPr>
        <w:t xml:space="preserve"> godine, </w:t>
      </w:r>
      <w:proofErr w:type="spellStart"/>
      <w:r w:rsidRPr="00205442">
        <w:rPr>
          <w:rFonts w:cstheme="minorHAnsi"/>
          <w:bCs/>
          <w:lang w:val="it-IT"/>
        </w:rPr>
        <w:t>kada</w:t>
      </w:r>
      <w:proofErr w:type="spellEnd"/>
      <w:r w:rsidRPr="00205442">
        <w:rPr>
          <w:rFonts w:cstheme="minorHAnsi"/>
          <w:bCs/>
          <w:lang w:val="it-IT"/>
        </w:rPr>
        <w:t xml:space="preserve"> ih je </w:t>
      </w:r>
      <w:proofErr w:type="spellStart"/>
      <w:r w:rsidRPr="00205442">
        <w:rPr>
          <w:rFonts w:cstheme="minorHAnsi"/>
          <w:bCs/>
          <w:lang w:val="it-IT"/>
        </w:rPr>
        <w:t>bilo</w:t>
      </w:r>
      <w:proofErr w:type="spellEnd"/>
      <w:r w:rsidRPr="00205442">
        <w:rPr>
          <w:rFonts w:cstheme="minorHAnsi"/>
          <w:bCs/>
          <w:lang w:val="it-IT"/>
        </w:rPr>
        <w:t xml:space="preserve"> 16, </w:t>
      </w:r>
      <w:proofErr w:type="spellStart"/>
      <w:r w:rsidRPr="00205442">
        <w:rPr>
          <w:rFonts w:cstheme="minorHAnsi"/>
          <w:bCs/>
          <w:lang w:val="it-IT"/>
        </w:rPr>
        <w:t>zabrinjava</w:t>
      </w:r>
      <w:proofErr w:type="spellEnd"/>
      <w:r w:rsidRPr="00205442">
        <w:rPr>
          <w:rFonts w:cstheme="minorHAnsi"/>
          <w:bCs/>
          <w:lang w:val="it-IT"/>
        </w:rPr>
        <w:t xml:space="preserve"> </w:t>
      </w:r>
      <w:proofErr w:type="spellStart"/>
      <w:r w:rsidRPr="00205442">
        <w:rPr>
          <w:rFonts w:cstheme="minorHAnsi"/>
          <w:bCs/>
          <w:lang w:val="it-IT"/>
        </w:rPr>
        <w:t>podatak</w:t>
      </w:r>
      <w:proofErr w:type="spellEnd"/>
      <w:r w:rsidRPr="00205442">
        <w:rPr>
          <w:rFonts w:cstheme="minorHAnsi"/>
          <w:bCs/>
          <w:lang w:val="it-IT"/>
        </w:rPr>
        <w:t xml:space="preserve"> da je u </w:t>
      </w:r>
      <w:proofErr w:type="spellStart"/>
      <w:r w:rsidRPr="00205442">
        <w:rPr>
          <w:rFonts w:cstheme="minorHAnsi"/>
          <w:bCs/>
          <w:lang w:val="it-IT"/>
        </w:rPr>
        <w:t>poslednja</w:t>
      </w:r>
      <w:proofErr w:type="spellEnd"/>
      <w:r w:rsidRPr="00205442">
        <w:rPr>
          <w:rFonts w:cstheme="minorHAnsi"/>
          <w:bCs/>
          <w:lang w:val="it-IT"/>
        </w:rPr>
        <w:t xml:space="preserve"> </w:t>
      </w:r>
      <w:proofErr w:type="spellStart"/>
      <w:r w:rsidRPr="00205442">
        <w:rPr>
          <w:rFonts w:cstheme="minorHAnsi"/>
          <w:bCs/>
          <w:lang w:val="it-IT"/>
        </w:rPr>
        <w:t>dva</w:t>
      </w:r>
      <w:proofErr w:type="spellEnd"/>
      <w:r w:rsidRPr="00205442">
        <w:rPr>
          <w:rFonts w:cstheme="minorHAnsi"/>
          <w:bCs/>
          <w:lang w:val="it-IT"/>
        </w:rPr>
        <w:t xml:space="preserve"> </w:t>
      </w:r>
      <w:proofErr w:type="spellStart"/>
      <w:r w:rsidRPr="00205442">
        <w:rPr>
          <w:rFonts w:cstheme="minorHAnsi"/>
          <w:bCs/>
          <w:lang w:val="it-IT"/>
        </w:rPr>
        <w:t>meseca</w:t>
      </w:r>
      <w:proofErr w:type="spellEnd"/>
      <w:r w:rsidRPr="00205442">
        <w:rPr>
          <w:rFonts w:cstheme="minorHAnsi"/>
          <w:bCs/>
          <w:lang w:val="it-IT"/>
        </w:rPr>
        <w:t xml:space="preserve"> </w:t>
      </w:r>
      <w:proofErr w:type="spellStart"/>
      <w:r w:rsidRPr="00205442">
        <w:rPr>
          <w:rFonts w:cstheme="minorHAnsi"/>
          <w:bCs/>
          <w:lang w:val="it-IT"/>
        </w:rPr>
        <w:t>zabeleženo</w:t>
      </w:r>
      <w:proofErr w:type="spellEnd"/>
      <w:r w:rsidRPr="00205442">
        <w:rPr>
          <w:rFonts w:cstheme="minorHAnsi"/>
          <w:bCs/>
          <w:lang w:val="it-IT"/>
        </w:rPr>
        <w:t xml:space="preserve"> </w:t>
      </w:r>
      <w:proofErr w:type="spellStart"/>
      <w:r w:rsidRPr="00205442">
        <w:rPr>
          <w:rFonts w:cstheme="minorHAnsi"/>
          <w:bCs/>
          <w:lang w:val="it-IT"/>
        </w:rPr>
        <w:t>više</w:t>
      </w:r>
      <w:proofErr w:type="spellEnd"/>
      <w:r w:rsidRPr="00205442">
        <w:rPr>
          <w:rFonts w:cstheme="minorHAnsi"/>
          <w:bCs/>
          <w:lang w:val="it-IT"/>
        </w:rPr>
        <w:t xml:space="preserve"> </w:t>
      </w:r>
      <w:proofErr w:type="spellStart"/>
      <w:r w:rsidRPr="00205442">
        <w:rPr>
          <w:rFonts w:cstheme="minorHAnsi"/>
          <w:bCs/>
          <w:lang w:val="it-IT"/>
        </w:rPr>
        <w:t>fizičkih</w:t>
      </w:r>
      <w:proofErr w:type="spellEnd"/>
      <w:r w:rsidRPr="00205442">
        <w:rPr>
          <w:rFonts w:cstheme="minorHAnsi"/>
          <w:bCs/>
          <w:lang w:val="it-IT"/>
        </w:rPr>
        <w:t xml:space="preserve"> </w:t>
      </w:r>
      <w:proofErr w:type="spellStart"/>
      <w:r w:rsidRPr="00205442">
        <w:rPr>
          <w:rFonts w:cstheme="minorHAnsi"/>
          <w:bCs/>
          <w:lang w:val="it-IT"/>
        </w:rPr>
        <w:t>napada</w:t>
      </w:r>
      <w:proofErr w:type="spellEnd"/>
      <w:r w:rsidRPr="00205442">
        <w:rPr>
          <w:rFonts w:cstheme="minorHAnsi"/>
          <w:bCs/>
          <w:lang w:val="it-IT"/>
        </w:rPr>
        <w:t xml:space="preserve"> nego u </w:t>
      </w:r>
      <w:proofErr w:type="spellStart"/>
      <w:r w:rsidRPr="00205442">
        <w:rPr>
          <w:rFonts w:cstheme="minorHAnsi"/>
          <w:bCs/>
          <w:lang w:val="it-IT"/>
        </w:rPr>
        <w:t>prvih</w:t>
      </w:r>
      <w:proofErr w:type="spellEnd"/>
      <w:r w:rsidRPr="00205442">
        <w:rPr>
          <w:rFonts w:cstheme="minorHAnsi"/>
          <w:bCs/>
          <w:lang w:val="it-IT"/>
        </w:rPr>
        <w:t xml:space="preserve"> 10 </w:t>
      </w:r>
      <w:proofErr w:type="spellStart"/>
      <w:r w:rsidRPr="00205442">
        <w:rPr>
          <w:rFonts w:cstheme="minorHAnsi"/>
          <w:bCs/>
          <w:lang w:val="it-IT"/>
        </w:rPr>
        <w:t>meseci</w:t>
      </w:r>
      <w:proofErr w:type="spellEnd"/>
      <w:r w:rsidRPr="00205442">
        <w:rPr>
          <w:rFonts w:cstheme="minorHAnsi"/>
          <w:bCs/>
          <w:lang w:val="it-IT"/>
        </w:rPr>
        <w:t xml:space="preserve"> ove godine. </w:t>
      </w:r>
      <w:proofErr w:type="spellStart"/>
      <w:r w:rsidRPr="00205442">
        <w:rPr>
          <w:rFonts w:cstheme="minorHAnsi"/>
          <w:bCs/>
          <w:lang w:val="it-IT"/>
        </w:rPr>
        <w:t>Tako</w:t>
      </w:r>
      <w:proofErr w:type="spellEnd"/>
      <w:r w:rsidRPr="00205442">
        <w:rPr>
          <w:rFonts w:cstheme="minorHAnsi"/>
          <w:bCs/>
          <w:lang w:val="it-IT"/>
        </w:rPr>
        <w:t xml:space="preserve"> je UNS u 2024. </w:t>
      </w:r>
      <w:proofErr w:type="spellStart"/>
      <w:r w:rsidRPr="00205442">
        <w:rPr>
          <w:rFonts w:cstheme="minorHAnsi"/>
          <w:bCs/>
          <w:lang w:val="it-IT"/>
        </w:rPr>
        <w:t>godini</w:t>
      </w:r>
      <w:proofErr w:type="spellEnd"/>
      <w:r w:rsidRPr="00205442">
        <w:rPr>
          <w:rFonts w:cstheme="minorHAnsi"/>
          <w:bCs/>
          <w:lang w:val="it-IT"/>
        </w:rPr>
        <w:t xml:space="preserve"> </w:t>
      </w:r>
      <w:proofErr w:type="spellStart"/>
      <w:r w:rsidRPr="00205442">
        <w:rPr>
          <w:rFonts w:cstheme="minorHAnsi"/>
          <w:bCs/>
          <w:lang w:val="it-IT"/>
        </w:rPr>
        <w:t>evidentirao</w:t>
      </w:r>
      <w:proofErr w:type="spellEnd"/>
      <w:r w:rsidRPr="00205442">
        <w:rPr>
          <w:rFonts w:cstheme="minorHAnsi"/>
          <w:bCs/>
          <w:lang w:val="it-IT"/>
        </w:rPr>
        <w:t xml:space="preserve"> 13 </w:t>
      </w:r>
      <w:proofErr w:type="spellStart"/>
      <w:r w:rsidRPr="00205442">
        <w:rPr>
          <w:rFonts w:cstheme="minorHAnsi"/>
          <w:bCs/>
          <w:lang w:val="it-IT"/>
        </w:rPr>
        <w:t>fizičkih</w:t>
      </w:r>
      <w:proofErr w:type="spellEnd"/>
      <w:r w:rsidRPr="00205442">
        <w:rPr>
          <w:rFonts w:cstheme="minorHAnsi"/>
          <w:bCs/>
          <w:lang w:val="it-IT"/>
        </w:rPr>
        <w:t xml:space="preserve"> </w:t>
      </w:r>
      <w:proofErr w:type="spellStart"/>
      <w:r w:rsidRPr="00205442">
        <w:rPr>
          <w:rFonts w:cstheme="minorHAnsi"/>
          <w:bCs/>
          <w:lang w:val="it-IT"/>
        </w:rPr>
        <w:t>napada</w:t>
      </w:r>
      <w:proofErr w:type="spellEnd"/>
      <w:r w:rsidRPr="00205442">
        <w:rPr>
          <w:rFonts w:cstheme="minorHAnsi"/>
          <w:bCs/>
          <w:lang w:val="it-IT"/>
        </w:rPr>
        <w:t xml:space="preserve"> – od </w:t>
      </w:r>
      <w:proofErr w:type="spellStart"/>
      <w:r w:rsidRPr="00205442">
        <w:rPr>
          <w:rFonts w:cstheme="minorHAnsi"/>
          <w:bCs/>
          <w:lang w:val="it-IT"/>
        </w:rPr>
        <w:t>kojih</w:t>
      </w:r>
      <w:proofErr w:type="spellEnd"/>
      <w:r w:rsidRPr="00205442">
        <w:rPr>
          <w:rFonts w:cstheme="minorHAnsi"/>
          <w:bCs/>
          <w:lang w:val="it-IT"/>
        </w:rPr>
        <w:t xml:space="preserve"> se </w:t>
      </w:r>
      <w:proofErr w:type="spellStart"/>
      <w:r w:rsidRPr="00205442">
        <w:rPr>
          <w:rFonts w:cstheme="minorHAnsi"/>
          <w:bCs/>
          <w:lang w:val="it-IT"/>
        </w:rPr>
        <w:t>sedam</w:t>
      </w:r>
      <w:proofErr w:type="spellEnd"/>
      <w:r w:rsidRPr="00205442">
        <w:rPr>
          <w:rFonts w:cstheme="minorHAnsi"/>
          <w:bCs/>
          <w:lang w:val="it-IT"/>
        </w:rPr>
        <w:t xml:space="preserve"> </w:t>
      </w:r>
      <w:proofErr w:type="spellStart"/>
      <w:r w:rsidRPr="00205442">
        <w:rPr>
          <w:rFonts w:cstheme="minorHAnsi"/>
          <w:bCs/>
          <w:lang w:val="it-IT"/>
        </w:rPr>
        <w:t>dogodilo</w:t>
      </w:r>
      <w:proofErr w:type="spellEnd"/>
      <w:r w:rsidRPr="00205442">
        <w:rPr>
          <w:rFonts w:cstheme="minorHAnsi"/>
          <w:bCs/>
          <w:lang w:val="it-IT"/>
        </w:rPr>
        <w:t xml:space="preserve"> u </w:t>
      </w:r>
      <w:proofErr w:type="spellStart"/>
      <w:r w:rsidRPr="00205442">
        <w:rPr>
          <w:rFonts w:cstheme="minorHAnsi"/>
          <w:bCs/>
          <w:lang w:val="it-IT"/>
        </w:rPr>
        <w:t>novembru</w:t>
      </w:r>
      <w:proofErr w:type="spellEnd"/>
      <w:r w:rsidRPr="00205442">
        <w:rPr>
          <w:rFonts w:cstheme="minorHAnsi"/>
          <w:bCs/>
          <w:lang w:val="it-IT"/>
        </w:rPr>
        <w:t xml:space="preserve"> i </w:t>
      </w:r>
      <w:proofErr w:type="spellStart"/>
      <w:r w:rsidRPr="00205442">
        <w:rPr>
          <w:rFonts w:cstheme="minorHAnsi"/>
          <w:bCs/>
          <w:lang w:val="it-IT"/>
        </w:rPr>
        <w:t>decembru</w:t>
      </w:r>
      <w:proofErr w:type="spellEnd"/>
      <w:r w:rsidRPr="00205442">
        <w:rPr>
          <w:rFonts w:cstheme="minorHAnsi"/>
          <w:bCs/>
          <w:lang w:val="it-IT"/>
        </w:rPr>
        <w:t xml:space="preserve">, </w:t>
      </w:r>
      <w:proofErr w:type="spellStart"/>
      <w:r w:rsidRPr="00205442">
        <w:rPr>
          <w:rFonts w:cstheme="minorHAnsi"/>
          <w:bCs/>
          <w:lang w:val="it-IT"/>
        </w:rPr>
        <w:t>najveći</w:t>
      </w:r>
      <w:proofErr w:type="spellEnd"/>
      <w:r w:rsidRPr="00205442">
        <w:rPr>
          <w:rFonts w:cstheme="minorHAnsi"/>
          <w:bCs/>
          <w:lang w:val="it-IT"/>
        </w:rPr>
        <w:t xml:space="preserve"> </w:t>
      </w:r>
      <w:proofErr w:type="spellStart"/>
      <w:r w:rsidRPr="00205442">
        <w:rPr>
          <w:rFonts w:cstheme="minorHAnsi"/>
          <w:bCs/>
          <w:lang w:val="it-IT"/>
        </w:rPr>
        <w:t>broj</w:t>
      </w:r>
      <w:proofErr w:type="spellEnd"/>
      <w:r w:rsidRPr="00205442">
        <w:rPr>
          <w:rFonts w:cstheme="minorHAnsi"/>
          <w:bCs/>
          <w:lang w:val="it-IT"/>
        </w:rPr>
        <w:t xml:space="preserve"> </w:t>
      </w:r>
      <w:proofErr w:type="spellStart"/>
      <w:r w:rsidRPr="00205442">
        <w:rPr>
          <w:rFonts w:cstheme="minorHAnsi"/>
          <w:bCs/>
          <w:lang w:val="it-IT"/>
        </w:rPr>
        <w:t>njih</w:t>
      </w:r>
      <w:proofErr w:type="spellEnd"/>
      <w:r w:rsidRPr="00205442">
        <w:rPr>
          <w:rFonts w:cstheme="minorHAnsi"/>
          <w:bCs/>
          <w:lang w:val="it-IT"/>
        </w:rPr>
        <w:t xml:space="preserve"> </w:t>
      </w:r>
      <w:proofErr w:type="spellStart"/>
      <w:r w:rsidRPr="00205442">
        <w:rPr>
          <w:rFonts w:cstheme="minorHAnsi"/>
          <w:bCs/>
          <w:lang w:val="it-IT"/>
        </w:rPr>
        <w:t>prilikom</w:t>
      </w:r>
      <w:proofErr w:type="spellEnd"/>
      <w:r w:rsidRPr="00205442">
        <w:rPr>
          <w:rFonts w:cstheme="minorHAnsi"/>
          <w:bCs/>
          <w:lang w:val="it-IT"/>
        </w:rPr>
        <w:t xml:space="preserve"> </w:t>
      </w:r>
      <w:proofErr w:type="spellStart"/>
      <w:r w:rsidRPr="00205442">
        <w:rPr>
          <w:rFonts w:cstheme="minorHAnsi"/>
          <w:bCs/>
          <w:lang w:val="it-IT"/>
        </w:rPr>
        <w:t>izveštavanja</w:t>
      </w:r>
      <w:proofErr w:type="spellEnd"/>
      <w:r w:rsidRPr="00205442">
        <w:rPr>
          <w:rFonts w:cstheme="minorHAnsi"/>
          <w:bCs/>
          <w:lang w:val="it-IT"/>
        </w:rPr>
        <w:t xml:space="preserve"> sa protesta.</w:t>
      </w:r>
    </w:p>
    <w:p w14:paraId="172DE6EF" w14:textId="77777777" w:rsidR="00205442" w:rsidRPr="00205442" w:rsidRDefault="00205442" w:rsidP="00205442">
      <w:pPr>
        <w:pStyle w:val="NoSpacing"/>
        <w:jc w:val="both"/>
        <w:rPr>
          <w:rFonts w:cstheme="minorHAnsi"/>
          <w:bCs/>
          <w:lang w:val="it-IT"/>
        </w:rPr>
      </w:pPr>
    </w:p>
    <w:p w14:paraId="57012ACD" w14:textId="77777777" w:rsidR="00205442" w:rsidRPr="00205442" w:rsidRDefault="00205442" w:rsidP="00205442">
      <w:pPr>
        <w:pStyle w:val="NoSpacing"/>
        <w:jc w:val="both"/>
        <w:rPr>
          <w:rFonts w:cstheme="minorHAnsi"/>
          <w:bCs/>
          <w:lang w:val="it-IT"/>
        </w:rPr>
      </w:pPr>
      <w:r w:rsidRPr="00205442">
        <w:rPr>
          <w:rFonts w:cstheme="minorHAnsi"/>
          <w:bCs/>
          <w:lang w:val="it-IT"/>
        </w:rPr>
        <w:lastRenderedPageBreak/>
        <w:t xml:space="preserve">Ove godine desio se i </w:t>
      </w:r>
      <w:proofErr w:type="spellStart"/>
      <w:r w:rsidRPr="00205442">
        <w:rPr>
          <w:rFonts w:cstheme="minorHAnsi"/>
          <w:bCs/>
          <w:lang w:val="it-IT"/>
        </w:rPr>
        <w:t>jedan</w:t>
      </w:r>
      <w:proofErr w:type="spellEnd"/>
      <w:r w:rsidRPr="00205442">
        <w:rPr>
          <w:rFonts w:cstheme="minorHAnsi"/>
          <w:bCs/>
          <w:lang w:val="it-IT"/>
        </w:rPr>
        <w:t xml:space="preserve"> </w:t>
      </w:r>
      <w:proofErr w:type="spellStart"/>
      <w:r w:rsidRPr="00205442">
        <w:rPr>
          <w:rFonts w:cstheme="minorHAnsi"/>
          <w:bCs/>
          <w:lang w:val="it-IT"/>
        </w:rPr>
        <w:t>napad</w:t>
      </w:r>
      <w:proofErr w:type="spellEnd"/>
      <w:r w:rsidRPr="00205442">
        <w:rPr>
          <w:rFonts w:cstheme="minorHAnsi"/>
          <w:bCs/>
          <w:lang w:val="it-IT"/>
        </w:rPr>
        <w:t xml:space="preserve"> </w:t>
      </w:r>
      <w:proofErr w:type="spellStart"/>
      <w:r w:rsidRPr="00205442">
        <w:rPr>
          <w:rFonts w:cstheme="minorHAnsi"/>
          <w:bCs/>
          <w:lang w:val="it-IT"/>
        </w:rPr>
        <w:t>na</w:t>
      </w:r>
      <w:proofErr w:type="spellEnd"/>
      <w:r w:rsidRPr="00205442">
        <w:rPr>
          <w:rFonts w:cstheme="minorHAnsi"/>
          <w:bCs/>
          <w:lang w:val="it-IT"/>
        </w:rPr>
        <w:t xml:space="preserve"> </w:t>
      </w:r>
      <w:proofErr w:type="spellStart"/>
      <w:r w:rsidRPr="00205442">
        <w:rPr>
          <w:rFonts w:cstheme="minorHAnsi"/>
          <w:bCs/>
          <w:lang w:val="it-IT"/>
        </w:rPr>
        <w:t>imovinu</w:t>
      </w:r>
      <w:proofErr w:type="spellEnd"/>
      <w:r w:rsidRPr="00205442">
        <w:rPr>
          <w:rFonts w:cstheme="minorHAnsi"/>
          <w:bCs/>
          <w:lang w:val="it-IT"/>
        </w:rPr>
        <w:t xml:space="preserve"> </w:t>
      </w:r>
      <w:proofErr w:type="spellStart"/>
      <w:r w:rsidRPr="00205442">
        <w:rPr>
          <w:rFonts w:cstheme="minorHAnsi"/>
          <w:bCs/>
          <w:lang w:val="it-IT"/>
        </w:rPr>
        <w:t>manje</w:t>
      </w:r>
      <w:proofErr w:type="spellEnd"/>
      <w:r w:rsidRPr="00205442">
        <w:rPr>
          <w:rFonts w:cstheme="minorHAnsi"/>
          <w:bCs/>
          <w:lang w:val="it-IT"/>
        </w:rPr>
        <w:t xml:space="preserve"> nego </w:t>
      </w:r>
      <w:proofErr w:type="spellStart"/>
      <w:r w:rsidRPr="00205442">
        <w:rPr>
          <w:rFonts w:cstheme="minorHAnsi"/>
          <w:bCs/>
          <w:lang w:val="it-IT"/>
        </w:rPr>
        <w:t>prošle</w:t>
      </w:r>
      <w:proofErr w:type="spellEnd"/>
      <w:r w:rsidRPr="00205442">
        <w:rPr>
          <w:rFonts w:cstheme="minorHAnsi"/>
          <w:bCs/>
          <w:lang w:val="it-IT"/>
        </w:rPr>
        <w:t xml:space="preserve">, </w:t>
      </w:r>
      <w:proofErr w:type="spellStart"/>
      <w:r w:rsidRPr="00205442">
        <w:rPr>
          <w:rFonts w:cstheme="minorHAnsi"/>
          <w:bCs/>
          <w:lang w:val="it-IT"/>
        </w:rPr>
        <w:t>pa</w:t>
      </w:r>
      <w:proofErr w:type="spellEnd"/>
      <w:r w:rsidRPr="00205442">
        <w:rPr>
          <w:rFonts w:cstheme="minorHAnsi"/>
          <w:bCs/>
          <w:lang w:val="it-IT"/>
        </w:rPr>
        <w:t xml:space="preserve"> je </w:t>
      </w:r>
      <w:proofErr w:type="spellStart"/>
      <w:r w:rsidRPr="00205442">
        <w:rPr>
          <w:rFonts w:cstheme="minorHAnsi"/>
          <w:bCs/>
          <w:lang w:val="it-IT"/>
        </w:rPr>
        <w:t>tako</w:t>
      </w:r>
      <w:proofErr w:type="spellEnd"/>
      <w:r w:rsidRPr="00205442">
        <w:rPr>
          <w:rFonts w:cstheme="minorHAnsi"/>
          <w:bCs/>
          <w:lang w:val="it-IT"/>
        </w:rPr>
        <w:t xml:space="preserve"> </w:t>
      </w:r>
      <w:proofErr w:type="spellStart"/>
      <w:r w:rsidRPr="00205442">
        <w:rPr>
          <w:rFonts w:cstheme="minorHAnsi"/>
          <w:bCs/>
          <w:lang w:val="it-IT"/>
        </w:rPr>
        <w:t>zabeleženo</w:t>
      </w:r>
      <w:proofErr w:type="spellEnd"/>
      <w:r w:rsidRPr="00205442">
        <w:rPr>
          <w:rFonts w:cstheme="minorHAnsi"/>
          <w:bCs/>
          <w:lang w:val="it-IT"/>
        </w:rPr>
        <w:t xml:space="preserve"> </w:t>
      </w:r>
      <w:proofErr w:type="spellStart"/>
      <w:r w:rsidRPr="00205442">
        <w:rPr>
          <w:rFonts w:cstheme="minorHAnsi"/>
          <w:bCs/>
          <w:lang w:val="it-IT"/>
        </w:rPr>
        <w:t>četiri</w:t>
      </w:r>
      <w:proofErr w:type="spellEnd"/>
      <w:r w:rsidRPr="00205442">
        <w:rPr>
          <w:rFonts w:cstheme="minorHAnsi"/>
          <w:bCs/>
          <w:lang w:val="it-IT"/>
        </w:rPr>
        <w:t xml:space="preserve"> </w:t>
      </w:r>
      <w:proofErr w:type="spellStart"/>
      <w:r w:rsidRPr="00205442">
        <w:rPr>
          <w:rFonts w:cstheme="minorHAnsi"/>
          <w:bCs/>
          <w:lang w:val="it-IT"/>
        </w:rPr>
        <w:t>ovakva</w:t>
      </w:r>
      <w:proofErr w:type="spellEnd"/>
      <w:r w:rsidRPr="00205442">
        <w:rPr>
          <w:rFonts w:cstheme="minorHAnsi"/>
          <w:bCs/>
          <w:lang w:val="it-IT"/>
        </w:rPr>
        <w:t xml:space="preserve"> </w:t>
      </w:r>
      <w:proofErr w:type="spellStart"/>
      <w:r w:rsidRPr="00205442">
        <w:rPr>
          <w:rFonts w:cstheme="minorHAnsi"/>
          <w:bCs/>
          <w:lang w:val="it-IT"/>
        </w:rPr>
        <w:t>napada</w:t>
      </w:r>
      <w:proofErr w:type="spellEnd"/>
      <w:r w:rsidRPr="00205442">
        <w:rPr>
          <w:rFonts w:cstheme="minorHAnsi"/>
          <w:bCs/>
          <w:lang w:val="it-IT"/>
        </w:rPr>
        <w:t xml:space="preserve"> u </w:t>
      </w:r>
      <w:proofErr w:type="spellStart"/>
      <w:r w:rsidRPr="00205442">
        <w:rPr>
          <w:rFonts w:cstheme="minorHAnsi"/>
          <w:bCs/>
          <w:lang w:val="it-IT"/>
        </w:rPr>
        <w:t>odnosu</w:t>
      </w:r>
      <w:proofErr w:type="spellEnd"/>
      <w:r w:rsidRPr="00205442">
        <w:rPr>
          <w:rFonts w:cstheme="minorHAnsi"/>
          <w:bCs/>
          <w:lang w:val="it-IT"/>
        </w:rPr>
        <w:t xml:space="preserve"> </w:t>
      </w:r>
      <w:proofErr w:type="spellStart"/>
      <w:r w:rsidRPr="00205442">
        <w:rPr>
          <w:rFonts w:cstheme="minorHAnsi"/>
          <w:bCs/>
          <w:lang w:val="it-IT"/>
        </w:rPr>
        <w:t>na</w:t>
      </w:r>
      <w:proofErr w:type="spellEnd"/>
      <w:r w:rsidRPr="00205442">
        <w:rPr>
          <w:rFonts w:cstheme="minorHAnsi"/>
          <w:bCs/>
          <w:lang w:val="it-IT"/>
        </w:rPr>
        <w:t xml:space="preserve"> </w:t>
      </w:r>
      <w:proofErr w:type="spellStart"/>
      <w:r w:rsidRPr="00205442">
        <w:rPr>
          <w:rFonts w:cstheme="minorHAnsi"/>
          <w:bCs/>
          <w:lang w:val="it-IT"/>
        </w:rPr>
        <w:t>prošlogodišnjih</w:t>
      </w:r>
      <w:proofErr w:type="spellEnd"/>
      <w:r w:rsidRPr="00205442">
        <w:rPr>
          <w:rFonts w:cstheme="minorHAnsi"/>
          <w:bCs/>
          <w:lang w:val="it-IT"/>
        </w:rPr>
        <w:t xml:space="preserve"> pet.</w:t>
      </w:r>
    </w:p>
    <w:p w14:paraId="736E74EE" w14:textId="77777777" w:rsidR="00641012" w:rsidRDefault="00641012" w:rsidP="00205442">
      <w:pPr>
        <w:pStyle w:val="NoSpacing"/>
        <w:jc w:val="both"/>
        <w:rPr>
          <w:rFonts w:cstheme="minorHAnsi"/>
          <w:bCs/>
          <w:lang w:val="sr-Latn-CS"/>
        </w:rPr>
      </w:pPr>
    </w:p>
    <w:p w14:paraId="62D3DB5A" w14:textId="74335232" w:rsidR="00205442" w:rsidRPr="00205442" w:rsidRDefault="00205442" w:rsidP="00205442">
      <w:pPr>
        <w:pStyle w:val="NoSpacing"/>
        <w:jc w:val="both"/>
        <w:rPr>
          <w:rFonts w:cstheme="minorHAnsi"/>
          <w:bCs/>
          <w:lang w:val="sr-Latn-CS"/>
        </w:rPr>
      </w:pPr>
      <w:bookmarkStart w:id="4" w:name="_Hlk190175601"/>
      <w:r w:rsidRPr="00205442">
        <w:rPr>
          <w:rFonts w:cstheme="minorHAnsi"/>
          <w:bCs/>
          <w:lang w:val="sr-Latn-CS"/>
        </w:rPr>
        <w:t xml:space="preserve">Prema NUNS-ovoj bazi napada na novinare, u kojoj se </w:t>
      </w:r>
      <w:proofErr w:type="spellStart"/>
      <w:r w:rsidRPr="00205442">
        <w:rPr>
          <w:rFonts w:cstheme="minorHAnsi"/>
          <w:bCs/>
          <w:lang w:val="sr-Latn-CS"/>
        </w:rPr>
        <w:t>beleži</w:t>
      </w:r>
      <w:proofErr w:type="spellEnd"/>
      <w:r w:rsidRPr="00205442">
        <w:rPr>
          <w:rFonts w:cstheme="minorHAnsi"/>
          <w:bCs/>
          <w:lang w:val="sr-Latn-CS"/>
        </w:rPr>
        <w:t xml:space="preserve"> broj i vrsta </w:t>
      </w:r>
      <w:r w:rsidR="00FE6356">
        <w:rPr>
          <w:rFonts w:cstheme="minorHAnsi"/>
          <w:bCs/>
          <w:lang w:val="sr-Latn-CS"/>
        </w:rPr>
        <w:t xml:space="preserve">svih </w:t>
      </w:r>
      <w:r w:rsidRPr="00205442">
        <w:rPr>
          <w:rFonts w:cstheme="minorHAnsi"/>
          <w:bCs/>
          <w:lang w:val="sr-Latn-CS"/>
        </w:rPr>
        <w:t>napada</w:t>
      </w:r>
      <w:r w:rsidR="00FE6356">
        <w:rPr>
          <w:rFonts w:cstheme="minorHAnsi"/>
          <w:bCs/>
          <w:lang w:val="sr-Latn-CS"/>
        </w:rPr>
        <w:t xml:space="preserve"> i pritisaka</w:t>
      </w:r>
      <w:r w:rsidRPr="00205442">
        <w:rPr>
          <w:rFonts w:cstheme="minorHAnsi"/>
          <w:bCs/>
          <w:lang w:val="sr-Latn-CS"/>
        </w:rPr>
        <w:t xml:space="preserve">, tokom 2024. godine evidentirano je ukupno 166 incidenata u kojima su bili oštećeni medijski radnici, što je smanjenje u odnosu na prethodnu godinu kada su registrovana 184 incidenta. </w:t>
      </w:r>
      <w:bookmarkEnd w:id="4"/>
      <w:r w:rsidRPr="00205442">
        <w:rPr>
          <w:rFonts w:cstheme="minorHAnsi"/>
          <w:bCs/>
          <w:lang w:val="sr-Latn-CS"/>
        </w:rPr>
        <w:t xml:space="preserve">Novinari su u najvećem broju slučajeva bili izloženi pritiscima 73 (123 u 2023.), verbalnim </w:t>
      </w:r>
      <w:proofErr w:type="spellStart"/>
      <w:r w:rsidRPr="00205442">
        <w:rPr>
          <w:rFonts w:cstheme="minorHAnsi"/>
          <w:bCs/>
          <w:lang w:val="sr-Latn-CS"/>
        </w:rPr>
        <w:t>pretnjama</w:t>
      </w:r>
      <w:proofErr w:type="spellEnd"/>
      <w:r w:rsidRPr="00205442">
        <w:rPr>
          <w:rFonts w:cstheme="minorHAnsi"/>
          <w:bCs/>
          <w:lang w:val="sr-Latn-CS"/>
        </w:rPr>
        <w:t xml:space="preserve"> 70 (47 u 2023.), zatim fizičkim napadima 17 (11 u 2023.) i napadima na imovinu 6 (3 u 2023.). </w:t>
      </w:r>
      <w:proofErr w:type="spellStart"/>
      <w:r w:rsidRPr="00205442">
        <w:rPr>
          <w:rFonts w:cstheme="minorHAnsi"/>
          <w:bCs/>
          <w:lang w:val="sr-Latn-CS"/>
        </w:rPr>
        <w:t>Pretnje</w:t>
      </w:r>
      <w:proofErr w:type="spellEnd"/>
      <w:r w:rsidRPr="00205442">
        <w:rPr>
          <w:rFonts w:cstheme="minorHAnsi"/>
          <w:bCs/>
          <w:lang w:val="sr-Latn-CS"/>
        </w:rPr>
        <w:t xml:space="preserve"> napadima na imovinu novinara nisu zabeležene ni ovne ni prethodne godine.  </w:t>
      </w:r>
    </w:p>
    <w:p w14:paraId="74930693" w14:textId="77777777" w:rsidR="00205442" w:rsidRPr="00205442" w:rsidRDefault="00205442" w:rsidP="00205442">
      <w:pPr>
        <w:pStyle w:val="NoSpacing"/>
        <w:jc w:val="both"/>
        <w:rPr>
          <w:rFonts w:cstheme="minorHAnsi"/>
          <w:bCs/>
          <w:lang w:val="sr-Latn-CS"/>
        </w:rPr>
      </w:pPr>
    </w:p>
    <w:p w14:paraId="47703169" w14:textId="77777777" w:rsidR="00205442" w:rsidRPr="00205442" w:rsidRDefault="00205442" w:rsidP="00205442">
      <w:pPr>
        <w:pStyle w:val="NoSpacing"/>
        <w:jc w:val="both"/>
        <w:rPr>
          <w:rFonts w:cstheme="minorHAnsi"/>
          <w:b/>
          <w:bCs/>
          <w:u w:val="single"/>
          <w:lang w:val="sr-Latn-RS"/>
        </w:rPr>
      </w:pPr>
      <w:r w:rsidRPr="00205442">
        <w:rPr>
          <w:rFonts w:cstheme="minorHAnsi"/>
          <w:b/>
          <w:bCs/>
          <w:u w:val="single"/>
          <w:lang w:val="sr-Latn-RS"/>
        </w:rPr>
        <w:t>Podaci za period od 2016. do 2024. godine:</w:t>
      </w:r>
    </w:p>
    <w:p w14:paraId="3624544C" w14:textId="77777777" w:rsidR="00205442" w:rsidRPr="00205442" w:rsidRDefault="00205442" w:rsidP="00205442">
      <w:pPr>
        <w:pStyle w:val="NoSpacing"/>
        <w:jc w:val="both"/>
        <w:rPr>
          <w:rFonts w:cstheme="minorHAnsi"/>
          <w:bCs/>
          <w:lang w:val="sr-Latn-CS"/>
        </w:rPr>
      </w:pPr>
    </w:p>
    <w:p w14:paraId="2AC2C891" w14:textId="77777777" w:rsidR="00205442" w:rsidRPr="00205442" w:rsidRDefault="00205442" w:rsidP="00205442">
      <w:pPr>
        <w:pStyle w:val="NoSpacing"/>
        <w:jc w:val="both"/>
        <w:rPr>
          <w:rFonts w:cstheme="minorHAnsi"/>
          <w:bCs/>
          <w:lang w:val="sr-Latn-CS"/>
        </w:rPr>
      </w:pPr>
      <w:r w:rsidRPr="00205442">
        <w:rPr>
          <w:rFonts w:cstheme="minorHAnsi"/>
          <w:bCs/>
          <w:lang w:val="sr-Latn-CS"/>
        </w:rPr>
        <w:t xml:space="preserve">Kao što je ranije pomenuto, Republičko (a sada Vrhovno) javno tužilaštvo je u decembru 2020. godine </w:t>
      </w:r>
      <w:proofErr w:type="spellStart"/>
      <w:r w:rsidRPr="00205442">
        <w:rPr>
          <w:rFonts w:cstheme="minorHAnsi"/>
          <w:bCs/>
          <w:lang w:val="sr-Latn-CS"/>
        </w:rPr>
        <w:t>donelo</w:t>
      </w:r>
      <w:proofErr w:type="spellEnd"/>
      <w:r w:rsidRPr="00205442">
        <w:rPr>
          <w:rFonts w:cstheme="minorHAnsi"/>
          <w:bCs/>
          <w:lang w:val="sr-Latn-CS"/>
        </w:rPr>
        <w:t xml:space="preserve"> novo Opšte obavezno uputstvo</w:t>
      </w:r>
      <w:r w:rsidRPr="00205442">
        <w:rPr>
          <w:rFonts w:cstheme="minorHAnsi"/>
          <w:bCs/>
          <w:vertAlign w:val="superscript"/>
          <w:lang w:val="sr-Latn-CS"/>
        </w:rPr>
        <w:footnoteReference w:id="1"/>
      </w:r>
      <w:r w:rsidRPr="00205442">
        <w:rPr>
          <w:rFonts w:cstheme="minorHAnsi"/>
          <w:bCs/>
          <w:lang w:val="sr-Latn-CS"/>
        </w:rPr>
        <w:t xml:space="preserve"> kojim je </w:t>
      </w:r>
      <w:proofErr w:type="spellStart"/>
      <w:r w:rsidRPr="00205442">
        <w:rPr>
          <w:rFonts w:cstheme="minorHAnsi"/>
          <w:bCs/>
          <w:lang w:val="sr-Latn-CS"/>
        </w:rPr>
        <w:t>regulis</w:t>
      </w:r>
      <w:r w:rsidRPr="00205442">
        <w:rPr>
          <w:rFonts w:cstheme="minorHAnsi"/>
          <w:bCs/>
          <w:lang w:val="sr-Latn-RS"/>
        </w:rPr>
        <w:t>an</w:t>
      </w:r>
      <w:proofErr w:type="spellEnd"/>
      <w:r w:rsidRPr="00205442">
        <w:rPr>
          <w:rFonts w:cstheme="minorHAnsi"/>
          <w:bCs/>
          <w:lang w:val="sr-Latn-RS"/>
        </w:rPr>
        <w:t xml:space="preserve"> način</w:t>
      </w:r>
      <w:r w:rsidRPr="00205442">
        <w:rPr>
          <w:rFonts w:cstheme="minorHAnsi"/>
          <w:bCs/>
          <w:lang w:val="sr-Latn-CS"/>
        </w:rPr>
        <w:t xml:space="preserve"> postupanja javnih tužilaštava u slučajevima prijave događaja na štetu </w:t>
      </w:r>
      <w:proofErr w:type="spellStart"/>
      <w:r w:rsidRPr="00205442">
        <w:rPr>
          <w:rFonts w:cstheme="minorHAnsi"/>
          <w:bCs/>
          <w:lang w:val="sr-Latn-CS"/>
        </w:rPr>
        <w:t>bezbednosti</w:t>
      </w:r>
      <w:proofErr w:type="spellEnd"/>
      <w:r w:rsidRPr="00205442">
        <w:rPr>
          <w:rFonts w:cstheme="minorHAnsi"/>
          <w:bCs/>
          <w:lang w:val="sr-Latn-CS"/>
        </w:rPr>
        <w:t xml:space="preserve"> novinara i drugih medijskih radnika. Između ostalog, Uputstvom su uvedene novine u cilju </w:t>
      </w:r>
      <w:proofErr w:type="spellStart"/>
      <w:r w:rsidRPr="00205442">
        <w:rPr>
          <w:rFonts w:cstheme="minorHAnsi"/>
          <w:bCs/>
          <w:lang w:val="sr-Latn-CS"/>
        </w:rPr>
        <w:t>unapređenja</w:t>
      </w:r>
      <w:proofErr w:type="spellEnd"/>
      <w:r w:rsidRPr="00205442">
        <w:rPr>
          <w:rFonts w:cstheme="minorHAnsi"/>
          <w:bCs/>
          <w:lang w:val="sr-Latn-CS"/>
        </w:rPr>
        <w:t xml:space="preserve"> vođenja evidencije o ovim slučajevima. Evidencija formiranih predmeta na štetu </w:t>
      </w:r>
      <w:proofErr w:type="spellStart"/>
      <w:r w:rsidRPr="00205442">
        <w:rPr>
          <w:rFonts w:cstheme="minorHAnsi"/>
          <w:bCs/>
          <w:lang w:val="sr-Latn-CS"/>
        </w:rPr>
        <w:t>bezbednosti</w:t>
      </w:r>
      <w:proofErr w:type="spellEnd"/>
      <w:r w:rsidRPr="00205442">
        <w:rPr>
          <w:rFonts w:cstheme="minorHAnsi"/>
          <w:bCs/>
          <w:lang w:val="sr-Latn-CS"/>
        </w:rPr>
        <w:t xml:space="preserve"> novinara se ažurira na </w:t>
      </w:r>
      <w:proofErr w:type="spellStart"/>
      <w:r w:rsidRPr="00205442">
        <w:rPr>
          <w:rFonts w:cstheme="minorHAnsi"/>
          <w:bCs/>
          <w:lang w:val="sr-Latn-CS"/>
        </w:rPr>
        <w:t>mesečnom</w:t>
      </w:r>
      <w:proofErr w:type="spellEnd"/>
      <w:r w:rsidRPr="00205442">
        <w:rPr>
          <w:rFonts w:cstheme="minorHAnsi"/>
          <w:bCs/>
          <w:lang w:val="sr-Latn-CS"/>
        </w:rPr>
        <w:t xml:space="preserve"> nivou podacima iz svih osnovnih i viših javnih tužilaštava. Apelaciona javna tužilaštva su dužna da Vrhovnom javnom tužilaštvu dostavljaju objedinjene </w:t>
      </w:r>
      <w:proofErr w:type="spellStart"/>
      <w:r w:rsidRPr="00205442">
        <w:rPr>
          <w:rFonts w:cstheme="minorHAnsi"/>
          <w:bCs/>
          <w:lang w:val="sr-Latn-CS"/>
        </w:rPr>
        <w:t>mesečne</w:t>
      </w:r>
      <w:proofErr w:type="spellEnd"/>
      <w:r w:rsidRPr="00205442">
        <w:rPr>
          <w:rFonts w:cstheme="minorHAnsi"/>
          <w:bCs/>
          <w:lang w:val="sr-Latn-CS"/>
        </w:rPr>
        <w:t xml:space="preserve"> </w:t>
      </w:r>
      <w:proofErr w:type="spellStart"/>
      <w:r w:rsidRPr="00205442">
        <w:rPr>
          <w:rFonts w:cstheme="minorHAnsi"/>
          <w:bCs/>
          <w:lang w:val="sr-Latn-CS"/>
        </w:rPr>
        <w:t>izveštaje</w:t>
      </w:r>
      <w:proofErr w:type="spellEnd"/>
      <w:r w:rsidRPr="00205442">
        <w:rPr>
          <w:rFonts w:cstheme="minorHAnsi"/>
          <w:bCs/>
          <w:lang w:val="sr-Latn-CS"/>
        </w:rPr>
        <w:t xml:space="preserve"> o preduzetim radnjama u svim predmetima zavedenim u evidenciju. Zbirni izveštaj Vrhovnog javnog tužilaštva se u formi takozvanog Biltena, dostavlja svim članovima SRG, zajedno sa </w:t>
      </w:r>
      <w:proofErr w:type="spellStart"/>
      <w:r w:rsidRPr="00205442">
        <w:rPr>
          <w:rFonts w:cstheme="minorHAnsi"/>
          <w:bCs/>
          <w:lang w:val="sr-Latn-CS"/>
        </w:rPr>
        <w:t>izveštajem</w:t>
      </w:r>
      <w:proofErr w:type="spellEnd"/>
      <w:r w:rsidRPr="00205442">
        <w:rPr>
          <w:rFonts w:cstheme="minorHAnsi"/>
          <w:bCs/>
          <w:lang w:val="sr-Latn-CS"/>
        </w:rPr>
        <w:t xml:space="preserve"> koji sadrži statističke podatke o preduzetim radnja i njihovu analizu. </w:t>
      </w:r>
    </w:p>
    <w:p w14:paraId="0D953E2B" w14:textId="77777777" w:rsidR="00205442" w:rsidRPr="00205442" w:rsidRDefault="00205442" w:rsidP="00205442">
      <w:pPr>
        <w:pStyle w:val="NoSpacing"/>
        <w:jc w:val="both"/>
        <w:rPr>
          <w:rFonts w:cstheme="minorHAnsi"/>
          <w:bCs/>
          <w:lang w:val="sr-Latn-CS"/>
        </w:rPr>
      </w:pPr>
    </w:p>
    <w:p w14:paraId="317EA2C8" w14:textId="77777777" w:rsidR="00205442" w:rsidRPr="00205442" w:rsidRDefault="00205442" w:rsidP="00205442">
      <w:pPr>
        <w:pStyle w:val="NoSpacing"/>
        <w:jc w:val="both"/>
        <w:rPr>
          <w:rFonts w:cstheme="minorHAnsi"/>
          <w:bCs/>
          <w:lang w:val="sr-Latn-CS"/>
        </w:rPr>
      </w:pPr>
      <w:r w:rsidRPr="00205442">
        <w:rPr>
          <w:rFonts w:cstheme="minorHAnsi"/>
          <w:bCs/>
          <w:lang w:val="sr-Latn-CS"/>
        </w:rPr>
        <w:t xml:space="preserve">Praksa da se Bilten tužilaštva zajedno sa dodatnim </w:t>
      </w:r>
      <w:proofErr w:type="spellStart"/>
      <w:r w:rsidRPr="00205442">
        <w:rPr>
          <w:rFonts w:cstheme="minorHAnsi"/>
          <w:bCs/>
          <w:lang w:val="sr-Latn-CS"/>
        </w:rPr>
        <w:t>izveštajem</w:t>
      </w:r>
      <w:proofErr w:type="spellEnd"/>
      <w:r w:rsidRPr="00205442">
        <w:rPr>
          <w:rFonts w:cstheme="minorHAnsi"/>
          <w:bCs/>
          <w:lang w:val="sr-Latn-CS"/>
        </w:rPr>
        <w:t xml:space="preserve"> dostavlja članovima SRG na </w:t>
      </w:r>
      <w:proofErr w:type="spellStart"/>
      <w:r w:rsidRPr="00205442">
        <w:rPr>
          <w:rFonts w:cstheme="minorHAnsi"/>
          <w:bCs/>
          <w:lang w:val="sr-Latn-CS"/>
        </w:rPr>
        <w:t>mesečnom</w:t>
      </w:r>
      <w:proofErr w:type="spellEnd"/>
      <w:r w:rsidRPr="00205442">
        <w:rPr>
          <w:rFonts w:cstheme="minorHAnsi"/>
          <w:bCs/>
          <w:lang w:val="sr-Latn-CS"/>
        </w:rPr>
        <w:t xml:space="preserve"> nivou omogućava praćenje i upoređivanje predmeta između novinarskih i medijskih udruženja, sa jedne, i evidencije tužilaštva, sa druge strane. Informacije o statusu svakog pojedinačnog slučaja koje se nalaze u evidenciji </w:t>
      </w:r>
      <w:proofErr w:type="spellStart"/>
      <w:r w:rsidRPr="00205442">
        <w:rPr>
          <w:rFonts w:cstheme="minorHAnsi"/>
          <w:bCs/>
          <w:lang w:val="sr-Latn-CS"/>
        </w:rPr>
        <w:t>tužailštva</w:t>
      </w:r>
      <w:proofErr w:type="spellEnd"/>
      <w:r w:rsidRPr="00205442">
        <w:rPr>
          <w:rFonts w:cstheme="minorHAnsi"/>
          <w:bCs/>
          <w:lang w:val="sr-Latn-CS"/>
        </w:rPr>
        <w:t xml:space="preserve"> služe i kao osnov za razmatranje postupanja u pojedinim predmetima na redovnim i vanrednim sastancima SRG.</w:t>
      </w:r>
    </w:p>
    <w:p w14:paraId="62379E1B" w14:textId="77777777" w:rsidR="00205442" w:rsidRPr="00205442" w:rsidRDefault="00205442" w:rsidP="00205442">
      <w:pPr>
        <w:pStyle w:val="NoSpacing"/>
        <w:jc w:val="both"/>
        <w:rPr>
          <w:rFonts w:cstheme="minorHAnsi"/>
          <w:bCs/>
          <w:lang w:val="sr-Latn-CS"/>
        </w:rPr>
      </w:pPr>
    </w:p>
    <w:p w14:paraId="0AB96EA5" w14:textId="298E8D1C" w:rsidR="00205442" w:rsidRPr="00205442" w:rsidRDefault="00205442" w:rsidP="00205442">
      <w:pPr>
        <w:pStyle w:val="NoSpacing"/>
        <w:jc w:val="both"/>
        <w:rPr>
          <w:rFonts w:cstheme="minorHAnsi"/>
          <w:bCs/>
          <w:lang w:val="sr-Latn-CS"/>
        </w:rPr>
      </w:pPr>
      <w:bookmarkStart w:id="5" w:name="_Hlk153283784"/>
      <w:r w:rsidRPr="00205442">
        <w:rPr>
          <w:rFonts w:cstheme="minorHAnsi"/>
          <w:bCs/>
          <w:lang w:val="sr-Latn-CS"/>
        </w:rPr>
        <w:t xml:space="preserve">Od početka vođenja Evidencije predmeta na štetu </w:t>
      </w:r>
      <w:proofErr w:type="spellStart"/>
      <w:r w:rsidRPr="00205442">
        <w:rPr>
          <w:rFonts w:cstheme="minorHAnsi"/>
          <w:bCs/>
          <w:lang w:val="sr-Latn-CS"/>
        </w:rPr>
        <w:t>bezbednosti</w:t>
      </w:r>
      <w:proofErr w:type="spellEnd"/>
      <w:r w:rsidRPr="00205442">
        <w:rPr>
          <w:rFonts w:cstheme="minorHAnsi"/>
          <w:bCs/>
          <w:lang w:val="sr-Latn-CS"/>
        </w:rPr>
        <w:t xml:space="preserve"> novinara u 2016. godini pa </w:t>
      </w:r>
      <w:r w:rsidRPr="00DD7499">
        <w:rPr>
          <w:rFonts w:cstheme="minorHAnsi"/>
          <w:b/>
          <w:lang w:val="sr-Latn-CS"/>
        </w:rPr>
        <w:t>do kraja 2024. godine</w:t>
      </w:r>
      <w:r w:rsidRPr="00205442">
        <w:rPr>
          <w:rFonts w:cstheme="minorHAnsi"/>
          <w:bCs/>
          <w:lang w:val="sr-Latn-CS"/>
        </w:rPr>
        <w:t xml:space="preserve">, u javnim tužilaštvima Republike Srbije </w:t>
      </w:r>
      <w:r w:rsidRPr="00205442">
        <w:rPr>
          <w:rFonts w:cstheme="minorHAnsi"/>
          <w:b/>
          <w:lang w:val="sr-Latn-CS"/>
        </w:rPr>
        <w:t>formirano je ukupno 587 predmeta na štetu novinara</w:t>
      </w:r>
      <w:r w:rsidRPr="00205442">
        <w:rPr>
          <w:rFonts w:cstheme="minorHAnsi"/>
          <w:bCs/>
          <w:lang w:val="sr-Latn-CS"/>
        </w:rPr>
        <w:t xml:space="preserve">. Prema statističkim podacima tužilaštva za ovaj period, </w:t>
      </w:r>
      <w:r w:rsidRPr="00205442">
        <w:rPr>
          <w:rFonts w:cstheme="minorHAnsi"/>
          <w:b/>
          <w:lang w:val="sr-Latn-CS"/>
        </w:rPr>
        <w:t>rešeno je ukupno 350 predmeta, odnosno 59,63% predmeta</w:t>
      </w:r>
      <w:r w:rsidRPr="00205442">
        <w:rPr>
          <w:rFonts w:cstheme="minorHAnsi"/>
          <w:bCs/>
          <w:lang w:val="sr-Latn-CS"/>
        </w:rPr>
        <w:t xml:space="preserve">, dok je 237 predmeta (40,37%) još </w:t>
      </w:r>
      <w:proofErr w:type="spellStart"/>
      <w:r w:rsidRPr="00205442">
        <w:rPr>
          <w:rFonts w:cstheme="minorHAnsi"/>
          <w:bCs/>
          <w:lang w:val="sr-Latn-CS"/>
        </w:rPr>
        <w:t>uvek</w:t>
      </w:r>
      <w:proofErr w:type="spellEnd"/>
      <w:r w:rsidRPr="00205442">
        <w:rPr>
          <w:rFonts w:cstheme="minorHAnsi"/>
          <w:bCs/>
          <w:lang w:val="sr-Latn-CS"/>
        </w:rPr>
        <w:t xml:space="preserve"> aktivno i ti pre</w:t>
      </w:r>
      <w:r w:rsidR="007305C7">
        <w:rPr>
          <w:rFonts w:cstheme="minorHAnsi"/>
          <w:bCs/>
          <w:lang w:val="sr-Latn-CS"/>
        </w:rPr>
        <w:t>d</w:t>
      </w:r>
      <w:r w:rsidRPr="00205442">
        <w:rPr>
          <w:rFonts w:cstheme="minorHAnsi"/>
          <w:bCs/>
          <w:lang w:val="sr-Latn-CS"/>
        </w:rPr>
        <w:t xml:space="preserve">meti se nalaze u različitim fazama postupka.  </w:t>
      </w:r>
    </w:p>
    <w:bookmarkEnd w:id="5"/>
    <w:p w14:paraId="06D65496" w14:textId="77777777" w:rsidR="00205442" w:rsidRPr="00205442" w:rsidRDefault="00205442" w:rsidP="00205442">
      <w:pPr>
        <w:pStyle w:val="NoSpacing"/>
        <w:jc w:val="both"/>
        <w:rPr>
          <w:rFonts w:cstheme="minorHAnsi"/>
          <w:bCs/>
          <w:lang w:val="sr-Latn-CS"/>
        </w:rPr>
      </w:pPr>
    </w:p>
    <w:p w14:paraId="0A2BF458" w14:textId="77777777" w:rsidR="007305C7" w:rsidRDefault="00205442" w:rsidP="00205442">
      <w:pPr>
        <w:pStyle w:val="NoSpacing"/>
        <w:jc w:val="both"/>
        <w:rPr>
          <w:rFonts w:cstheme="minorHAnsi"/>
          <w:bCs/>
          <w:lang w:val="sr-Latn-RS"/>
        </w:rPr>
      </w:pPr>
      <w:r w:rsidRPr="00205442">
        <w:rPr>
          <w:rFonts w:cstheme="minorHAnsi"/>
          <w:bCs/>
          <w:lang w:val="sr-Latn-CS"/>
        </w:rPr>
        <w:t xml:space="preserve">Među aktivnim predmetima (u kojima još </w:t>
      </w:r>
      <w:proofErr w:type="spellStart"/>
      <w:r w:rsidRPr="00205442">
        <w:rPr>
          <w:rFonts w:cstheme="minorHAnsi"/>
          <w:bCs/>
          <w:lang w:val="sr-Latn-CS"/>
        </w:rPr>
        <w:t>uvek</w:t>
      </w:r>
      <w:proofErr w:type="spellEnd"/>
      <w:r w:rsidRPr="00205442">
        <w:rPr>
          <w:rFonts w:cstheme="minorHAnsi"/>
          <w:bCs/>
          <w:lang w:val="sr-Latn-CS"/>
        </w:rPr>
        <w:t xml:space="preserve"> nije doneta konačna odluka), u 11 je </w:t>
      </w:r>
      <w:proofErr w:type="spellStart"/>
      <w:r w:rsidRPr="00205442">
        <w:rPr>
          <w:rFonts w:cstheme="minorHAnsi"/>
          <w:bCs/>
          <w:lang w:val="sr-Latn-CS"/>
        </w:rPr>
        <w:t>podnet</w:t>
      </w:r>
      <w:proofErr w:type="spellEnd"/>
      <w:r w:rsidRPr="00205442">
        <w:rPr>
          <w:rFonts w:cstheme="minorHAnsi"/>
          <w:bCs/>
          <w:lang w:val="sr-Latn-CS"/>
        </w:rPr>
        <w:t xml:space="preserve"> optužni akt i u toku je postupak </w:t>
      </w:r>
      <w:proofErr w:type="spellStart"/>
      <w:r w:rsidRPr="00205442">
        <w:rPr>
          <w:rFonts w:cstheme="minorHAnsi"/>
          <w:bCs/>
          <w:lang w:val="sr-Latn-CS"/>
        </w:rPr>
        <w:t>pred</w:t>
      </w:r>
      <w:proofErr w:type="spellEnd"/>
      <w:r w:rsidRPr="00205442">
        <w:rPr>
          <w:rFonts w:cstheme="minorHAnsi"/>
          <w:bCs/>
          <w:lang w:val="sr-Latn-CS"/>
        </w:rPr>
        <w:t xml:space="preserve"> sudom, u 8 predmeta u toku je preduzimanje dokaznih radnji, u 3 predmeta </w:t>
      </w:r>
      <w:proofErr w:type="spellStart"/>
      <w:r w:rsidRPr="00205442">
        <w:rPr>
          <w:rFonts w:cstheme="minorHAnsi"/>
          <w:bCs/>
          <w:lang w:val="sr-Latn-CS"/>
        </w:rPr>
        <w:t>podnete</w:t>
      </w:r>
      <w:proofErr w:type="spellEnd"/>
      <w:r w:rsidRPr="00205442">
        <w:rPr>
          <w:rFonts w:cstheme="minorHAnsi"/>
          <w:bCs/>
          <w:lang w:val="sr-Latn-CS"/>
        </w:rPr>
        <w:t xml:space="preserve"> su </w:t>
      </w:r>
      <w:proofErr w:type="spellStart"/>
      <w:r w:rsidRPr="00205442">
        <w:rPr>
          <w:rFonts w:cstheme="minorHAnsi"/>
          <w:bCs/>
          <w:lang w:val="sr-Latn-CS"/>
        </w:rPr>
        <w:t>zamolnice</w:t>
      </w:r>
      <w:proofErr w:type="spellEnd"/>
      <w:r w:rsidRPr="00205442">
        <w:rPr>
          <w:rFonts w:cstheme="minorHAnsi"/>
          <w:bCs/>
          <w:lang w:val="sr-Latn-CS"/>
        </w:rPr>
        <w:t xml:space="preserve"> za pružanje međunarodne pravne pomoći nadležnim pravosudnim organima stranih država, a u 105 predmeta </w:t>
      </w:r>
      <w:proofErr w:type="spellStart"/>
      <w:r w:rsidRPr="00205442">
        <w:rPr>
          <w:rFonts w:cstheme="minorHAnsi"/>
          <w:bCs/>
          <w:lang w:val="sr-Latn-CS"/>
        </w:rPr>
        <w:t>podnet</w:t>
      </w:r>
      <w:proofErr w:type="spellEnd"/>
      <w:r w:rsidRPr="00205442">
        <w:rPr>
          <w:rFonts w:cstheme="minorHAnsi"/>
          <w:bCs/>
          <w:lang w:val="sr-Latn-CS"/>
        </w:rPr>
        <w:t xml:space="preserve"> je zahtev za prikupljanje potrebnih </w:t>
      </w:r>
      <w:proofErr w:type="spellStart"/>
      <w:r w:rsidRPr="00205442">
        <w:rPr>
          <w:rFonts w:cstheme="minorHAnsi"/>
          <w:bCs/>
          <w:lang w:val="sr-Latn-CS"/>
        </w:rPr>
        <w:t>obaveštenja</w:t>
      </w:r>
      <w:proofErr w:type="spellEnd"/>
      <w:r w:rsidRPr="00205442">
        <w:rPr>
          <w:rFonts w:cstheme="minorHAnsi"/>
          <w:bCs/>
          <w:lang w:val="sr-Latn-CS"/>
        </w:rPr>
        <w:t xml:space="preserve">. U 110 predmetu, </w:t>
      </w:r>
      <w:proofErr w:type="spellStart"/>
      <w:r w:rsidRPr="00205442">
        <w:rPr>
          <w:rFonts w:cstheme="minorHAnsi"/>
          <w:bCs/>
          <w:lang w:val="sr-Cyrl-RS"/>
        </w:rPr>
        <w:t>ni</w:t>
      </w:r>
      <w:proofErr w:type="spellEnd"/>
      <w:r w:rsidRPr="00205442">
        <w:rPr>
          <w:rFonts w:cstheme="minorHAnsi"/>
          <w:bCs/>
          <w:lang w:val="sr-Cyrl-RS"/>
        </w:rPr>
        <w:t xml:space="preserve"> </w:t>
      </w:r>
      <w:proofErr w:type="spellStart"/>
      <w:r w:rsidRPr="00205442">
        <w:rPr>
          <w:rFonts w:cstheme="minorHAnsi"/>
          <w:bCs/>
          <w:lang w:val="sr-Cyrl-RS"/>
        </w:rPr>
        <w:t>nakon</w:t>
      </w:r>
      <w:proofErr w:type="spellEnd"/>
      <w:r w:rsidRPr="00205442">
        <w:rPr>
          <w:rFonts w:cstheme="minorHAnsi"/>
          <w:bCs/>
          <w:lang w:val="sr-Cyrl-RS"/>
        </w:rPr>
        <w:t xml:space="preserve"> </w:t>
      </w:r>
      <w:proofErr w:type="spellStart"/>
      <w:r w:rsidRPr="00205442">
        <w:rPr>
          <w:rFonts w:cstheme="minorHAnsi"/>
          <w:bCs/>
          <w:lang w:val="sr-Cyrl-RS"/>
        </w:rPr>
        <w:t>preduzimanja</w:t>
      </w:r>
      <w:proofErr w:type="spellEnd"/>
      <w:r w:rsidRPr="00205442">
        <w:rPr>
          <w:rFonts w:cstheme="minorHAnsi"/>
          <w:bCs/>
          <w:lang w:val="sr-Cyrl-RS"/>
        </w:rPr>
        <w:t xml:space="preserve"> </w:t>
      </w:r>
      <w:proofErr w:type="spellStart"/>
      <w:r w:rsidRPr="00205442">
        <w:rPr>
          <w:rFonts w:cstheme="minorHAnsi"/>
          <w:bCs/>
          <w:lang w:val="sr-Cyrl-RS"/>
        </w:rPr>
        <w:lastRenderedPageBreak/>
        <w:t>mera</w:t>
      </w:r>
      <w:proofErr w:type="spellEnd"/>
      <w:r w:rsidRPr="00205442">
        <w:rPr>
          <w:rFonts w:cstheme="minorHAnsi"/>
          <w:bCs/>
          <w:lang w:val="sr-Cyrl-RS"/>
        </w:rPr>
        <w:t xml:space="preserve"> u </w:t>
      </w:r>
      <w:proofErr w:type="spellStart"/>
      <w:r w:rsidRPr="00205442">
        <w:rPr>
          <w:rFonts w:cstheme="minorHAnsi"/>
          <w:bCs/>
          <w:lang w:val="sr-Cyrl-RS"/>
        </w:rPr>
        <w:t>predistražnom</w:t>
      </w:r>
      <w:proofErr w:type="spellEnd"/>
      <w:r w:rsidRPr="00205442">
        <w:rPr>
          <w:rFonts w:cstheme="minorHAnsi"/>
          <w:bCs/>
          <w:lang w:val="sr-Cyrl-RS"/>
        </w:rPr>
        <w:t xml:space="preserve"> </w:t>
      </w:r>
      <w:proofErr w:type="spellStart"/>
      <w:r w:rsidRPr="00205442">
        <w:rPr>
          <w:rFonts w:cstheme="minorHAnsi"/>
          <w:bCs/>
          <w:lang w:val="sr-Cyrl-RS"/>
        </w:rPr>
        <w:t>postupku</w:t>
      </w:r>
      <w:proofErr w:type="spellEnd"/>
      <w:r w:rsidRPr="00205442">
        <w:rPr>
          <w:rFonts w:cstheme="minorHAnsi"/>
          <w:bCs/>
          <w:lang w:val="sr-Cyrl-RS"/>
        </w:rPr>
        <w:t xml:space="preserve"> </w:t>
      </w:r>
      <w:proofErr w:type="spellStart"/>
      <w:r w:rsidRPr="00205442">
        <w:rPr>
          <w:rFonts w:cstheme="minorHAnsi"/>
          <w:bCs/>
          <w:lang w:val="sr-Cyrl-RS"/>
        </w:rPr>
        <w:t>potencijalni</w:t>
      </w:r>
      <w:proofErr w:type="spellEnd"/>
      <w:r w:rsidRPr="00205442">
        <w:rPr>
          <w:rFonts w:cstheme="minorHAnsi"/>
          <w:bCs/>
          <w:lang w:val="sr-Cyrl-RS"/>
        </w:rPr>
        <w:t xml:space="preserve"> </w:t>
      </w:r>
      <w:proofErr w:type="spellStart"/>
      <w:r w:rsidRPr="00205442">
        <w:rPr>
          <w:rFonts w:cstheme="minorHAnsi"/>
          <w:bCs/>
          <w:lang w:val="sr-Cyrl-RS"/>
        </w:rPr>
        <w:t>učinilac</w:t>
      </w:r>
      <w:proofErr w:type="spellEnd"/>
      <w:r w:rsidRPr="00205442">
        <w:rPr>
          <w:rFonts w:cstheme="minorHAnsi"/>
          <w:bCs/>
          <w:lang w:val="sr-Cyrl-RS"/>
        </w:rPr>
        <w:t xml:space="preserve"> </w:t>
      </w:r>
      <w:proofErr w:type="spellStart"/>
      <w:r w:rsidRPr="00205442">
        <w:rPr>
          <w:rFonts w:cstheme="minorHAnsi"/>
          <w:bCs/>
          <w:lang w:val="sr-Cyrl-RS"/>
        </w:rPr>
        <w:t>nije</w:t>
      </w:r>
      <w:proofErr w:type="spellEnd"/>
      <w:r w:rsidRPr="00205442">
        <w:rPr>
          <w:rFonts w:cstheme="minorHAnsi"/>
          <w:bCs/>
          <w:lang w:val="sr-Cyrl-RS"/>
        </w:rPr>
        <w:t xml:space="preserve"> </w:t>
      </w:r>
      <w:proofErr w:type="spellStart"/>
      <w:r w:rsidRPr="00205442">
        <w:rPr>
          <w:rFonts w:cstheme="minorHAnsi"/>
          <w:bCs/>
          <w:lang w:val="sr-Cyrl-RS"/>
        </w:rPr>
        <w:t>identifikovan</w:t>
      </w:r>
      <w:proofErr w:type="spellEnd"/>
      <w:r w:rsidRPr="00205442">
        <w:rPr>
          <w:rFonts w:cstheme="minorHAnsi"/>
          <w:bCs/>
          <w:lang w:val="sr-Latn-RS"/>
        </w:rPr>
        <w:t xml:space="preserve"> (NN lica – pojam koji se koristi kada je izvršilac krivičnog dela i dalje nepoznat organima gonjenja). </w:t>
      </w:r>
      <w:bookmarkStart w:id="6" w:name="_Hlk153283817"/>
    </w:p>
    <w:p w14:paraId="45C15EE4" w14:textId="77777777" w:rsidR="007305C7" w:rsidRDefault="007305C7" w:rsidP="00205442">
      <w:pPr>
        <w:pStyle w:val="NoSpacing"/>
        <w:jc w:val="both"/>
        <w:rPr>
          <w:rFonts w:cstheme="minorHAnsi"/>
          <w:bCs/>
          <w:lang w:val="sr-Latn-RS"/>
        </w:rPr>
      </w:pPr>
    </w:p>
    <w:p w14:paraId="6777AB26" w14:textId="53498007" w:rsidR="00205442" w:rsidRPr="00205442" w:rsidRDefault="00205442" w:rsidP="00205442">
      <w:pPr>
        <w:pStyle w:val="NoSpacing"/>
        <w:jc w:val="both"/>
        <w:rPr>
          <w:rFonts w:cstheme="minorHAnsi"/>
          <w:bCs/>
          <w:lang w:val="sr-Latn-CS"/>
        </w:rPr>
      </w:pPr>
      <w:r w:rsidRPr="00205442">
        <w:rPr>
          <w:rFonts w:cstheme="minorHAnsi"/>
          <w:bCs/>
          <w:lang w:val="sr-Latn-RS"/>
        </w:rPr>
        <w:t>Iako je ukupan broj nepoznatih izvršilaca i dalje visok, ipak treba primetiti da je najveći broj predmeta u kojima u učinilac krivičnog dela ostao neidentifikovanih iz ranijeg perioda.</w:t>
      </w:r>
      <w:r w:rsidRPr="00205442">
        <w:rPr>
          <w:rFonts w:cstheme="minorHAnsi"/>
          <w:bCs/>
          <w:lang w:val="sr-Latn-CS"/>
        </w:rPr>
        <w:t xml:space="preserve"> </w:t>
      </w:r>
      <w:bookmarkEnd w:id="6"/>
    </w:p>
    <w:p w14:paraId="5E33BC8A" w14:textId="77777777" w:rsidR="00205442" w:rsidRPr="00205442" w:rsidRDefault="00205442" w:rsidP="00205442">
      <w:pPr>
        <w:pStyle w:val="NoSpacing"/>
        <w:jc w:val="both"/>
        <w:rPr>
          <w:rFonts w:cstheme="minorHAnsi"/>
          <w:bCs/>
          <w:lang w:val="sr-Latn-CS"/>
        </w:rPr>
      </w:pPr>
    </w:p>
    <w:tbl>
      <w:tblPr>
        <w:tblStyle w:val="TableGrid"/>
        <w:tblW w:w="0" w:type="auto"/>
        <w:tblLook w:val="04A0" w:firstRow="1" w:lastRow="0" w:firstColumn="1" w:lastColumn="0" w:noHBand="0" w:noVBand="1"/>
      </w:tblPr>
      <w:tblGrid>
        <w:gridCol w:w="2229"/>
        <w:gridCol w:w="2297"/>
        <w:gridCol w:w="2225"/>
        <w:gridCol w:w="2265"/>
      </w:tblGrid>
      <w:tr w:rsidR="00205442" w:rsidRPr="00B4055F" w14:paraId="5CCEFDC8" w14:textId="77777777" w:rsidTr="004D0021">
        <w:tc>
          <w:tcPr>
            <w:tcW w:w="2229" w:type="dxa"/>
            <w:vAlign w:val="center"/>
          </w:tcPr>
          <w:p w14:paraId="01D4F325" w14:textId="77777777" w:rsidR="00205442" w:rsidRPr="00205442" w:rsidRDefault="00205442" w:rsidP="00205442">
            <w:pPr>
              <w:pStyle w:val="NoSpacing"/>
              <w:jc w:val="both"/>
              <w:rPr>
                <w:rFonts w:cstheme="minorHAnsi"/>
                <w:bCs/>
              </w:rPr>
            </w:pPr>
            <w:bookmarkStart w:id="7" w:name="_Hlk153287886"/>
            <w:proofErr w:type="spellStart"/>
            <w:r w:rsidRPr="00205442">
              <w:rPr>
                <w:rFonts w:cstheme="minorHAnsi"/>
                <w:bCs/>
              </w:rPr>
              <w:t>Godina</w:t>
            </w:r>
            <w:proofErr w:type="spellEnd"/>
          </w:p>
        </w:tc>
        <w:tc>
          <w:tcPr>
            <w:tcW w:w="2297" w:type="dxa"/>
            <w:vAlign w:val="center"/>
          </w:tcPr>
          <w:p w14:paraId="61809354" w14:textId="77777777" w:rsidR="00205442" w:rsidRPr="00205442" w:rsidRDefault="00205442" w:rsidP="00205442">
            <w:pPr>
              <w:pStyle w:val="NoSpacing"/>
              <w:jc w:val="both"/>
              <w:rPr>
                <w:rFonts w:cstheme="minorHAnsi"/>
                <w:bCs/>
              </w:rPr>
            </w:pPr>
            <w:proofErr w:type="spellStart"/>
            <w:r w:rsidRPr="00205442">
              <w:rPr>
                <w:rFonts w:cstheme="minorHAnsi"/>
                <w:bCs/>
              </w:rPr>
              <w:t>Aktivni</w:t>
            </w:r>
            <w:proofErr w:type="spellEnd"/>
            <w:r w:rsidRPr="00205442">
              <w:rPr>
                <w:rFonts w:cstheme="minorHAnsi"/>
                <w:bCs/>
              </w:rPr>
              <w:t xml:space="preserve"> </w:t>
            </w:r>
            <w:proofErr w:type="spellStart"/>
            <w:r w:rsidRPr="00205442">
              <w:rPr>
                <w:rFonts w:cstheme="minorHAnsi"/>
                <w:bCs/>
              </w:rPr>
              <w:t>predmeti</w:t>
            </w:r>
            <w:proofErr w:type="spellEnd"/>
          </w:p>
        </w:tc>
        <w:tc>
          <w:tcPr>
            <w:tcW w:w="2225" w:type="dxa"/>
          </w:tcPr>
          <w:p w14:paraId="1CA0E2E6" w14:textId="77777777" w:rsidR="00205442" w:rsidRPr="00205442" w:rsidRDefault="00205442" w:rsidP="00205442">
            <w:pPr>
              <w:pStyle w:val="NoSpacing"/>
              <w:jc w:val="both"/>
              <w:rPr>
                <w:rFonts w:cstheme="minorHAnsi"/>
                <w:bCs/>
              </w:rPr>
            </w:pPr>
            <w:proofErr w:type="spellStart"/>
            <w:r w:rsidRPr="00205442">
              <w:rPr>
                <w:rFonts w:cstheme="minorHAnsi"/>
                <w:bCs/>
              </w:rPr>
              <w:t>Predmeti</w:t>
            </w:r>
            <w:proofErr w:type="spellEnd"/>
            <w:r w:rsidRPr="00205442">
              <w:rPr>
                <w:rFonts w:cstheme="minorHAnsi"/>
                <w:bCs/>
              </w:rPr>
              <w:t xml:space="preserve"> u </w:t>
            </w:r>
            <w:proofErr w:type="spellStart"/>
            <w:r w:rsidRPr="00205442">
              <w:rPr>
                <w:rFonts w:cstheme="minorHAnsi"/>
                <w:bCs/>
              </w:rPr>
              <w:t>kojima</w:t>
            </w:r>
            <w:proofErr w:type="spellEnd"/>
            <w:r w:rsidRPr="00205442">
              <w:rPr>
                <w:rFonts w:cstheme="minorHAnsi"/>
                <w:bCs/>
              </w:rPr>
              <w:t xml:space="preserve"> </w:t>
            </w:r>
            <w:proofErr w:type="spellStart"/>
            <w:r w:rsidRPr="00205442">
              <w:rPr>
                <w:rFonts w:cstheme="minorHAnsi"/>
                <w:bCs/>
              </w:rPr>
              <w:t>izvršilac</w:t>
            </w:r>
            <w:proofErr w:type="spellEnd"/>
            <w:r w:rsidRPr="00205442">
              <w:rPr>
                <w:rFonts w:cstheme="minorHAnsi"/>
                <w:bCs/>
              </w:rPr>
              <w:t xml:space="preserve"> </w:t>
            </w:r>
            <w:proofErr w:type="spellStart"/>
            <w:r w:rsidRPr="00205442">
              <w:rPr>
                <w:rFonts w:cstheme="minorHAnsi"/>
                <w:bCs/>
              </w:rPr>
              <w:t>nije</w:t>
            </w:r>
            <w:proofErr w:type="spellEnd"/>
            <w:r w:rsidRPr="00205442">
              <w:rPr>
                <w:rFonts w:cstheme="minorHAnsi"/>
                <w:bCs/>
              </w:rPr>
              <w:t xml:space="preserve"> </w:t>
            </w:r>
            <w:proofErr w:type="spellStart"/>
            <w:r w:rsidRPr="00205442">
              <w:rPr>
                <w:rFonts w:cstheme="minorHAnsi"/>
                <w:bCs/>
              </w:rPr>
              <w:t>identifikovan</w:t>
            </w:r>
            <w:proofErr w:type="spellEnd"/>
            <w:r w:rsidRPr="00205442">
              <w:rPr>
                <w:rFonts w:cstheme="minorHAnsi"/>
                <w:bCs/>
              </w:rPr>
              <w:t xml:space="preserve"> (KTN)</w:t>
            </w:r>
          </w:p>
        </w:tc>
        <w:tc>
          <w:tcPr>
            <w:tcW w:w="2265" w:type="dxa"/>
          </w:tcPr>
          <w:p w14:paraId="632D52D1" w14:textId="77777777" w:rsidR="00205442" w:rsidRPr="00205442" w:rsidRDefault="00205442" w:rsidP="00205442">
            <w:pPr>
              <w:pStyle w:val="NoSpacing"/>
              <w:jc w:val="both"/>
              <w:rPr>
                <w:rFonts w:cstheme="minorHAnsi"/>
                <w:bCs/>
                <w:lang w:val="es-ES"/>
              </w:rPr>
            </w:pPr>
            <w:r w:rsidRPr="00205442">
              <w:rPr>
                <w:rFonts w:cstheme="minorHAnsi"/>
                <w:bCs/>
                <w:lang w:val="es-ES"/>
              </w:rPr>
              <w:t xml:space="preserve">% KTN </w:t>
            </w:r>
            <w:proofErr w:type="spellStart"/>
            <w:r w:rsidRPr="00205442">
              <w:rPr>
                <w:rFonts w:cstheme="minorHAnsi"/>
                <w:bCs/>
                <w:lang w:val="es-ES"/>
              </w:rPr>
              <w:t>predmeta</w:t>
            </w:r>
            <w:proofErr w:type="spellEnd"/>
            <w:r w:rsidRPr="00205442">
              <w:rPr>
                <w:rFonts w:cstheme="minorHAnsi"/>
                <w:bCs/>
                <w:lang w:val="es-ES"/>
              </w:rPr>
              <w:t xml:space="preserve"> u </w:t>
            </w:r>
            <w:proofErr w:type="spellStart"/>
            <w:r w:rsidRPr="00205442">
              <w:rPr>
                <w:rFonts w:cstheme="minorHAnsi"/>
                <w:bCs/>
                <w:lang w:val="es-ES"/>
              </w:rPr>
              <w:t>aktivnim</w:t>
            </w:r>
            <w:proofErr w:type="spellEnd"/>
            <w:r w:rsidRPr="00205442">
              <w:rPr>
                <w:rFonts w:cstheme="minorHAnsi"/>
                <w:bCs/>
                <w:lang w:val="es-ES"/>
              </w:rPr>
              <w:t xml:space="preserve"> </w:t>
            </w:r>
            <w:proofErr w:type="spellStart"/>
            <w:r w:rsidRPr="00205442">
              <w:rPr>
                <w:rFonts w:cstheme="minorHAnsi"/>
                <w:bCs/>
                <w:lang w:val="es-ES"/>
              </w:rPr>
              <w:t>predmetima</w:t>
            </w:r>
            <w:proofErr w:type="spellEnd"/>
          </w:p>
        </w:tc>
      </w:tr>
      <w:tr w:rsidR="00205442" w:rsidRPr="00205442" w14:paraId="57676298" w14:textId="77777777" w:rsidTr="004D0021">
        <w:tc>
          <w:tcPr>
            <w:tcW w:w="2229" w:type="dxa"/>
            <w:vAlign w:val="bottom"/>
          </w:tcPr>
          <w:p w14:paraId="0BEAC40A" w14:textId="77777777" w:rsidR="00205442" w:rsidRPr="00205442" w:rsidRDefault="00205442" w:rsidP="007305C7">
            <w:pPr>
              <w:pStyle w:val="NoSpacing"/>
              <w:jc w:val="center"/>
              <w:rPr>
                <w:rFonts w:cstheme="minorHAnsi"/>
                <w:bCs/>
              </w:rPr>
            </w:pPr>
            <w:r w:rsidRPr="00205442">
              <w:rPr>
                <w:rFonts w:cstheme="minorHAnsi"/>
                <w:bCs/>
              </w:rPr>
              <w:t>2016</w:t>
            </w:r>
          </w:p>
        </w:tc>
        <w:tc>
          <w:tcPr>
            <w:tcW w:w="2297" w:type="dxa"/>
            <w:vAlign w:val="bottom"/>
          </w:tcPr>
          <w:p w14:paraId="486F7A11" w14:textId="77777777" w:rsidR="00205442" w:rsidRPr="00205442" w:rsidRDefault="00205442" w:rsidP="007305C7">
            <w:pPr>
              <w:pStyle w:val="NoSpacing"/>
              <w:jc w:val="center"/>
              <w:rPr>
                <w:rFonts w:cstheme="minorHAnsi"/>
                <w:bCs/>
              </w:rPr>
            </w:pPr>
            <w:r w:rsidRPr="00205442">
              <w:rPr>
                <w:rFonts w:cstheme="minorHAnsi"/>
                <w:bCs/>
              </w:rPr>
              <w:t>17</w:t>
            </w:r>
          </w:p>
        </w:tc>
        <w:tc>
          <w:tcPr>
            <w:tcW w:w="2225" w:type="dxa"/>
            <w:vAlign w:val="bottom"/>
          </w:tcPr>
          <w:p w14:paraId="77AAAE1F" w14:textId="77777777" w:rsidR="00205442" w:rsidRPr="00205442" w:rsidRDefault="00205442" w:rsidP="007305C7">
            <w:pPr>
              <w:pStyle w:val="NoSpacing"/>
              <w:jc w:val="center"/>
              <w:rPr>
                <w:rFonts w:cstheme="minorHAnsi"/>
                <w:bCs/>
              </w:rPr>
            </w:pPr>
            <w:r w:rsidRPr="00205442">
              <w:rPr>
                <w:rFonts w:cstheme="minorHAnsi"/>
                <w:bCs/>
              </w:rPr>
              <w:t>16</w:t>
            </w:r>
          </w:p>
        </w:tc>
        <w:tc>
          <w:tcPr>
            <w:tcW w:w="2265" w:type="dxa"/>
            <w:vAlign w:val="bottom"/>
          </w:tcPr>
          <w:p w14:paraId="69E6D432" w14:textId="77777777" w:rsidR="00205442" w:rsidRPr="00205442" w:rsidRDefault="00205442" w:rsidP="007305C7">
            <w:pPr>
              <w:pStyle w:val="NoSpacing"/>
              <w:jc w:val="center"/>
              <w:rPr>
                <w:rFonts w:cstheme="minorHAnsi"/>
                <w:bCs/>
              </w:rPr>
            </w:pPr>
            <w:r w:rsidRPr="00205442">
              <w:rPr>
                <w:rFonts w:cstheme="minorHAnsi"/>
                <w:bCs/>
              </w:rPr>
              <w:t>94.12%</w:t>
            </w:r>
          </w:p>
        </w:tc>
      </w:tr>
      <w:tr w:rsidR="00205442" w:rsidRPr="00205442" w14:paraId="5C71DDB2" w14:textId="77777777" w:rsidTr="004D0021">
        <w:tc>
          <w:tcPr>
            <w:tcW w:w="2229" w:type="dxa"/>
            <w:vAlign w:val="bottom"/>
          </w:tcPr>
          <w:p w14:paraId="343E58A8" w14:textId="77777777" w:rsidR="00205442" w:rsidRPr="00205442" w:rsidRDefault="00205442" w:rsidP="007305C7">
            <w:pPr>
              <w:pStyle w:val="NoSpacing"/>
              <w:jc w:val="center"/>
              <w:rPr>
                <w:rFonts w:cstheme="minorHAnsi"/>
                <w:bCs/>
              </w:rPr>
            </w:pPr>
            <w:r w:rsidRPr="00205442">
              <w:rPr>
                <w:rFonts w:cstheme="minorHAnsi"/>
                <w:bCs/>
              </w:rPr>
              <w:t>2017</w:t>
            </w:r>
          </w:p>
        </w:tc>
        <w:tc>
          <w:tcPr>
            <w:tcW w:w="2297" w:type="dxa"/>
            <w:vAlign w:val="bottom"/>
          </w:tcPr>
          <w:p w14:paraId="56DBED09" w14:textId="77777777" w:rsidR="00205442" w:rsidRPr="00205442" w:rsidRDefault="00205442" w:rsidP="007305C7">
            <w:pPr>
              <w:pStyle w:val="NoSpacing"/>
              <w:jc w:val="center"/>
              <w:rPr>
                <w:rFonts w:cstheme="minorHAnsi"/>
                <w:bCs/>
              </w:rPr>
            </w:pPr>
            <w:r w:rsidRPr="00205442">
              <w:rPr>
                <w:rFonts w:cstheme="minorHAnsi"/>
                <w:bCs/>
              </w:rPr>
              <w:t>10</w:t>
            </w:r>
          </w:p>
        </w:tc>
        <w:tc>
          <w:tcPr>
            <w:tcW w:w="2225" w:type="dxa"/>
            <w:vAlign w:val="bottom"/>
          </w:tcPr>
          <w:p w14:paraId="4E216176" w14:textId="77777777" w:rsidR="00205442" w:rsidRPr="00205442" w:rsidRDefault="00205442" w:rsidP="007305C7">
            <w:pPr>
              <w:pStyle w:val="NoSpacing"/>
              <w:jc w:val="center"/>
              <w:rPr>
                <w:rFonts w:cstheme="minorHAnsi"/>
                <w:bCs/>
              </w:rPr>
            </w:pPr>
            <w:r w:rsidRPr="00205442">
              <w:rPr>
                <w:rFonts w:cstheme="minorHAnsi"/>
                <w:bCs/>
              </w:rPr>
              <w:t>10</w:t>
            </w:r>
          </w:p>
        </w:tc>
        <w:tc>
          <w:tcPr>
            <w:tcW w:w="2265" w:type="dxa"/>
            <w:vAlign w:val="bottom"/>
          </w:tcPr>
          <w:p w14:paraId="71A4DAFC" w14:textId="77777777" w:rsidR="00205442" w:rsidRPr="00205442" w:rsidRDefault="00205442" w:rsidP="007305C7">
            <w:pPr>
              <w:pStyle w:val="NoSpacing"/>
              <w:jc w:val="center"/>
              <w:rPr>
                <w:rFonts w:cstheme="minorHAnsi"/>
                <w:bCs/>
              </w:rPr>
            </w:pPr>
            <w:r w:rsidRPr="00205442">
              <w:rPr>
                <w:rFonts w:cstheme="minorHAnsi"/>
                <w:bCs/>
              </w:rPr>
              <w:t>100.00%</w:t>
            </w:r>
          </w:p>
        </w:tc>
      </w:tr>
      <w:tr w:rsidR="00205442" w:rsidRPr="00205442" w14:paraId="30DD4187" w14:textId="77777777" w:rsidTr="004D0021">
        <w:tc>
          <w:tcPr>
            <w:tcW w:w="2229" w:type="dxa"/>
            <w:vAlign w:val="bottom"/>
          </w:tcPr>
          <w:p w14:paraId="1752E217" w14:textId="77777777" w:rsidR="00205442" w:rsidRPr="00205442" w:rsidRDefault="00205442" w:rsidP="007305C7">
            <w:pPr>
              <w:pStyle w:val="NoSpacing"/>
              <w:jc w:val="center"/>
              <w:rPr>
                <w:rFonts w:cstheme="minorHAnsi"/>
                <w:bCs/>
              </w:rPr>
            </w:pPr>
            <w:r w:rsidRPr="00205442">
              <w:rPr>
                <w:rFonts w:cstheme="minorHAnsi"/>
                <w:bCs/>
              </w:rPr>
              <w:t>2018</w:t>
            </w:r>
          </w:p>
        </w:tc>
        <w:tc>
          <w:tcPr>
            <w:tcW w:w="2297" w:type="dxa"/>
            <w:vAlign w:val="bottom"/>
          </w:tcPr>
          <w:p w14:paraId="61B83976" w14:textId="77777777" w:rsidR="00205442" w:rsidRPr="00205442" w:rsidRDefault="00205442" w:rsidP="007305C7">
            <w:pPr>
              <w:pStyle w:val="NoSpacing"/>
              <w:jc w:val="center"/>
              <w:rPr>
                <w:rFonts w:cstheme="minorHAnsi"/>
                <w:bCs/>
              </w:rPr>
            </w:pPr>
            <w:r w:rsidRPr="00205442">
              <w:rPr>
                <w:rFonts w:cstheme="minorHAnsi"/>
                <w:bCs/>
              </w:rPr>
              <w:t>16</w:t>
            </w:r>
          </w:p>
        </w:tc>
        <w:tc>
          <w:tcPr>
            <w:tcW w:w="2225" w:type="dxa"/>
            <w:vAlign w:val="bottom"/>
          </w:tcPr>
          <w:p w14:paraId="73814B0A" w14:textId="77777777" w:rsidR="00205442" w:rsidRPr="00205442" w:rsidRDefault="00205442" w:rsidP="007305C7">
            <w:pPr>
              <w:pStyle w:val="NoSpacing"/>
              <w:jc w:val="center"/>
              <w:rPr>
                <w:rFonts w:cstheme="minorHAnsi"/>
                <w:bCs/>
              </w:rPr>
            </w:pPr>
            <w:r w:rsidRPr="00205442">
              <w:rPr>
                <w:rFonts w:cstheme="minorHAnsi"/>
                <w:bCs/>
              </w:rPr>
              <w:t>15</w:t>
            </w:r>
          </w:p>
        </w:tc>
        <w:tc>
          <w:tcPr>
            <w:tcW w:w="2265" w:type="dxa"/>
            <w:vAlign w:val="bottom"/>
          </w:tcPr>
          <w:p w14:paraId="4228C368" w14:textId="77777777" w:rsidR="00205442" w:rsidRPr="00205442" w:rsidRDefault="00205442" w:rsidP="007305C7">
            <w:pPr>
              <w:pStyle w:val="NoSpacing"/>
              <w:jc w:val="center"/>
              <w:rPr>
                <w:rFonts w:cstheme="minorHAnsi"/>
                <w:bCs/>
              </w:rPr>
            </w:pPr>
            <w:r w:rsidRPr="00205442">
              <w:rPr>
                <w:rFonts w:cstheme="minorHAnsi"/>
                <w:bCs/>
              </w:rPr>
              <w:t>93.75%</w:t>
            </w:r>
          </w:p>
        </w:tc>
      </w:tr>
      <w:tr w:rsidR="00205442" w:rsidRPr="00205442" w14:paraId="3DFB54A4" w14:textId="77777777" w:rsidTr="004D0021">
        <w:tc>
          <w:tcPr>
            <w:tcW w:w="2229" w:type="dxa"/>
            <w:vAlign w:val="bottom"/>
          </w:tcPr>
          <w:p w14:paraId="33279C3B" w14:textId="77777777" w:rsidR="00205442" w:rsidRPr="00205442" w:rsidRDefault="00205442" w:rsidP="007305C7">
            <w:pPr>
              <w:pStyle w:val="NoSpacing"/>
              <w:jc w:val="center"/>
              <w:rPr>
                <w:rFonts w:cstheme="minorHAnsi"/>
                <w:bCs/>
              </w:rPr>
            </w:pPr>
            <w:r w:rsidRPr="00205442">
              <w:rPr>
                <w:rFonts w:cstheme="minorHAnsi"/>
                <w:bCs/>
              </w:rPr>
              <w:t>2019</w:t>
            </w:r>
          </w:p>
        </w:tc>
        <w:tc>
          <w:tcPr>
            <w:tcW w:w="2297" w:type="dxa"/>
            <w:vAlign w:val="bottom"/>
          </w:tcPr>
          <w:p w14:paraId="11A14227" w14:textId="77777777" w:rsidR="00205442" w:rsidRPr="00205442" w:rsidRDefault="00205442" w:rsidP="007305C7">
            <w:pPr>
              <w:pStyle w:val="NoSpacing"/>
              <w:jc w:val="center"/>
              <w:rPr>
                <w:rFonts w:cstheme="minorHAnsi"/>
                <w:bCs/>
              </w:rPr>
            </w:pPr>
            <w:r w:rsidRPr="00205442">
              <w:rPr>
                <w:rFonts w:cstheme="minorHAnsi"/>
                <w:bCs/>
              </w:rPr>
              <w:t>12</w:t>
            </w:r>
          </w:p>
        </w:tc>
        <w:tc>
          <w:tcPr>
            <w:tcW w:w="2225" w:type="dxa"/>
            <w:vAlign w:val="bottom"/>
          </w:tcPr>
          <w:p w14:paraId="727386EA" w14:textId="77777777" w:rsidR="00205442" w:rsidRPr="00205442" w:rsidRDefault="00205442" w:rsidP="007305C7">
            <w:pPr>
              <w:pStyle w:val="NoSpacing"/>
              <w:jc w:val="center"/>
              <w:rPr>
                <w:rFonts w:cstheme="minorHAnsi"/>
                <w:bCs/>
              </w:rPr>
            </w:pPr>
            <w:r w:rsidRPr="00205442">
              <w:rPr>
                <w:rFonts w:cstheme="minorHAnsi"/>
                <w:bCs/>
              </w:rPr>
              <w:t>9</w:t>
            </w:r>
          </w:p>
        </w:tc>
        <w:tc>
          <w:tcPr>
            <w:tcW w:w="2265" w:type="dxa"/>
            <w:vAlign w:val="bottom"/>
          </w:tcPr>
          <w:p w14:paraId="550BBA6A" w14:textId="77777777" w:rsidR="00205442" w:rsidRPr="00205442" w:rsidRDefault="00205442" w:rsidP="007305C7">
            <w:pPr>
              <w:pStyle w:val="NoSpacing"/>
              <w:jc w:val="center"/>
              <w:rPr>
                <w:rFonts w:cstheme="minorHAnsi"/>
                <w:bCs/>
              </w:rPr>
            </w:pPr>
            <w:r w:rsidRPr="00205442">
              <w:rPr>
                <w:rFonts w:cstheme="minorHAnsi"/>
                <w:bCs/>
              </w:rPr>
              <w:t>75.00%</w:t>
            </w:r>
          </w:p>
        </w:tc>
      </w:tr>
      <w:tr w:rsidR="00205442" w:rsidRPr="00205442" w14:paraId="55DF376E" w14:textId="77777777" w:rsidTr="004D0021">
        <w:tc>
          <w:tcPr>
            <w:tcW w:w="2229" w:type="dxa"/>
            <w:vAlign w:val="bottom"/>
          </w:tcPr>
          <w:p w14:paraId="6DEAF323" w14:textId="77777777" w:rsidR="00205442" w:rsidRPr="00205442" w:rsidRDefault="00205442" w:rsidP="007305C7">
            <w:pPr>
              <w:pStyle w:val="NoSpacing"/>
              <w:jc w:val="center"/>
              <w:rPr>
                <w:rFonts w:cstheme="minorHAnsi"/>
                <w:bCs/>
              </w:rPr>
            </w:pPr>
            <w:r w:rsidRPr="00205442">
              <w:rPr>
                <w:rFonts w:cstheme="minorHAnsi"/>
                <w:bCs/>
              </w:rPr>
              <w:t>2020</w:t>
            </w:r>
          </w:p>
        </w:tc>
        <w:tc>
          <w:tcPr>
            <w:tcW w:w="2297" w:type="dxa"/>
            <w:vAlign w:val="bottom"/>
          </w:tcPr>
          <w:p w14:paraId="697E8491" w14:textId="77777777" w:rsidR="00205442" w:rsidRPr="00205442" w:rsidRDefault="00205442" w:rsidP="007305C7">
            <w:pPr>
              <w:pStyle w:val="NoSpacing"/>
              <w:jc w:val="center"/>
              <w:rPr>
                <w:rFonts w:cstheme="minorHAnsi"/>
                <w:bCs/>
              </w:rPr>
            </w:pPr>
            <w:r w:rsidRPr="00205442">
              <w:rPr>
                <w:rFonts w:cstheme="minorHAnsi"/>
                <w:bCs/>
              </w:rPr>
              <w:t>20</w:t>
            </w:r>
          </w:p>
        </w:tc>
        <w:tc>
          <w:tcPr>
            <w:tcW w:w="2225" w:type="dxa"/>
            <w:vAlign w:val="bottom"/>
          </w:tcPr>
          <w:p w14:paraId="35B09C72" w14:textId="77777777" w:rsidR="00205442" w:rsidRPr="00205442" w:rsidRDefault="00205442" w:rsidP="007305C7">
            <w:pPr>
              <w:pStyle w:val="NoSpacing"/>
              <w:jc w:val="center"/>
              <w:rPr>
                <w:rFonts w:cstheme="minorHAnsi"/>
                <w:bCs/>
              </w:rPr>
            </w:pPr>
            <w:r w:rsidRPr="00205442">
              <w:rPr>
                <w:rFonts w:cstheme="minorHAnsi"/>
                <w:bCs/>
              </w:rPr>
              <w:t>9</w:t>
            </w:r>
          </w:p>
        </w:tc>
        <w:tc>
          <w:tcPr>
            <w:tcW w:w="2265" w:type="dxa"/>
            <w:vAlign w:val="bottom"/>
          </w:tcPr>
          <w:p w14:paraId="536E9F39" w14:textId="77777777" w:rsidR="00205442" w:rsidRPr="00205442" w:rsidRDefault="00205442" w:rsidP="007305C7">
            <w:pPr>
              <w:pStyle w:val="NoSpacing"/>
              <w:jc w:val="center"/>
              <w:rPr>
                <w:rFonts w:cstheme="minorHAnsi"/>
                <w:bCs/>
              </w:rPr>
            </w:pPr>
            <w:r w:rsidRPr="00205442">
              <w:rPr>
                <w:rFonts w:cstheme="minorHAnsi"/>
                <w:bCs/>
              </w:rPr>
              <w:t>45%</w:t>
            </w:r>
          </w:p>
        </w:tc>
      </w:tr>
      <w:tr w:rsidR="00205442" w:rsidRPr="00205442" w14:paraId="0E1C33AC" w14:textId="77777777" w:rsidTr="004D0021">
        <w:tc>
          <w:tcPr>
            <w:tcW w:w="2229" w:type="dxa"/>
            <w:vAlign w:val="bottom"/>
          </w:tcPr>
          <w:p w14:paraId="6F5E5C1D" w14:textId="77777777" w:rsidR="00205442" w:rsidRPr="00205442" w:rsidRDefault="00205442" w:rsidP="007305C7">
            <w:pPr>
              <w:pStyle w:val="NoSpacing"/>
              <w:jc w:val="center"/>
              <w:rPr>
                <w:rFonts w:cstheme="minorHAnsi"/>
                <w:bCs/>
              </w:rPr>
            </w:pPr>
            <w:r w:rsidRPr="00205442">
              <w:rPr>
                <w:rFonts w:cstheme="minorHAnsi"/>
                <w:bCs/>
              </w:rPr>
              <w:t>2021</w:t>
            </w:r>
          </w:p>
        </w:tc>
        <w:tc>
          <w:tcPr>
            <w:tcW w:w="2297" w:type="dxa"/>
            <w:vAlign w:val="bottom"/>
          </w:tcPr>
          <w:p w14:paraId="1200A69F" w14:textId="77777777" w:rsidR="00205442" w:rsidRPr="00205442" w:rsidRDefault="00205442" w:rsidP="007305C7">
            <w:pPr>
              <w:pStyle w:val="NoSpacing"/>
              <w:jc w:val="center"/>
              <w:rPr>
                <w:rFonts w:cstheme="minorHAnsi"/>
                <w:bCs/>
              </w:rPr>
            </w:pPr>
            <w:r w:rsidRPr="00205442">
              <w:rPr>
                <w:rFonts w:cstheme="minorHAnsi"/>
                <w:bCs/>
              </w:rPr>
              <w:t>38</w:t>
            </w:r>
          </w:p>
        </w:tc>
        <w:tc>
          <w:tcPr>
            <w:tcW w:w="2225" w:type="dxa"/>
            <w:vAlign w:val="bottom"/>
          </w:tcPr>
          <w:p w14:paraId="3E04CC65" w14:textId="77777777" w:rsidR="00205442" w:rsidRPr="00205442" w:rsidRDefault="00205442" w:rsidP="007305C7">
            <w:pPr>
              <w:pStyle w:val="NoSpacing"/>
              <w:jc w:val="center"/>
              <w:rPr>
                <w:rFonts w:cstheme="minorHAnsi"/>
                <w:bCs/>
              </w:rPr>
            </w:pPr>
            <w:r w:rsidRPr="00205442">
              <w:rPr>
                <w:rFonts w:cstheme="minorHAnsi"/>
                <w:bCs/>
              </w:rPr>
              <w:t>19</w:t>
            </w:r>
          </w:p>
        </w:tc>
        <w:tc>
          <w:tcPr>
            <w:tcW w:w="2265" w:type="dxa"/>
            <w:vAlign w:val="bottom"/>
          </w:tcPr>
          <w:p w14:paraId="59222617" w14:textId="77777777" w:rsidR="00205442" w:rsidRPr="00205442" w:rsidRDefault="00205442" w:rsidP="007305C7">
            <w:pPr>
              <w:pStyle w:val="NoSpacing"/>
              <w:jc w:val="center"/>
              <w:rPr>
                <w:rFonts w:cstheme="minorHAnsi"/>
                <w:bCs/>
              </w:rPr>
            </w:pPr>
            <w:r w:rsidRPr="00205442">
              <w:rPr>
                <w:rFonts w:cstheme="minorHAnsi"/>
                <w:bCs/>
              </w:rPr>
              <w:t>50.00%</w:t>
            </w:r>
          </w:p>
        </w:tc>
      </w:tr>
      <w:tr w:rsidR="00205442" w:rsidRPr="00205442" w14:paraId="26B03360" w14:textId="77777777" w:rsidTr="004D0021">
        <w:tc>
          <w:tcPr>
            <w:tcW w:w="2229" w:type="dxa"/>
            <w:vAlign w:val="bottom"/>
          </w:tcPr>
          <w:p w14:paraId="6AF715DD" w14:textId="77777777" w:rsidR="00205442" w:rsidRPr="00205442" w:rsidRDefault="00205442" w:rsidP="007305C7">
            <w:pPr>
              <w:pStyle w:val="NoSpacing"/>
              <w:jc w:val="center"/>
              <w:rPr>
                <w:rFonts w:cstheme="minorHAnsi"/>
                <w:bCs/>
              </w:rPr>
            </w:pPr>
            <w:r w:rsidRPr="00205442">
              <w:rPr>
                <w:rFonts w:cstheme="minorHAnsi"/>
                <w:bCs/>
              </w:rPr>
              <w:t>2022</w:t>
            </w:r>
          </w:p>
        </w:tc>
        <w:tc>
          <w:tcPr>
            <w:tcW w:w="2297" w:type="dxa"/>
            <w:vAlign w:val="bottom"/>
          </w:tcPr>
          <w:p w14:paraId="240EAAF6" w14:textId="77777777" w:rsidR="00205442" w:rsidRPr="00205442" w:rsidRDefault="00205442" w:rsidP="007305C7">
            <w:pPr>
              <w:pStyle w:val="NoSpacing"/>
              <w:jc w:val="center"/>
              <w:rPr>
                <w:rFonts w:cstheme="minorHAnsi"/>
                <w:bCs/>
              </w:rPr>
            </w:pPr>
            <w:r w:rsidRPr="00205442">
              <w:rPr>
                <w:rFonts w:cstheme="minorHAnsi"/>
                <w:bCs/>
              </w:rPr>
              <w:t>39</w:t>
            </w:r>
          </w:p>
        </w:tc>
        <w:tc>
          <w:tcPr>
            <w:tcW w:w="2225" w:type="dxa"/>
            <w:vAlign w:val="bottom"/>
          </w:tcPr>
          <w:p w14:paraId="61C15397" w14:textId="77777777" w:rsidR="00205442" w:rsidRPr="00205442" w:rsidRDefault="00205442" w:rsidP="007305C7">
            <w:pPr>
              <w:pStyle w:val="NoSpacing"/>
              <w:jc w:val="center"/>
              <w:rPr>
                <w:rFonts w:cstheme="minorHAnsi"/>
                <w:bCs/>
              </w:rPr>
            </w:pPr>
            <w:r w:rsidRPr="00205442">
              <w:rPr>
                <w:rFonts w:cstheme="minorHAnsi"/>
                <w:bCs/>
              </w:rPr>
              <w:t>10</w:t>
            </w:r>
          </w:p>
        </w:tc>
        <w:tc>
          <w:tcPr>
            <w:tcW w:w="2265" w:type="dxa"/>
            <w:vAlign w:val="bottom"/>
          </w:tcPr>
          <w:p w14:paraId="50B0B8D9" w14:textId="77777777" w:rsidR="00205442" w:rsidRPr="00205442" w:rsidRDefault="00205442" w:rsidP="007305C7">
            <w:pPr>
              <w:pStyle w:val="NoSpacing"/>
              <w:jc w:val="center"/>
              <w:rPr>
                <w:rFonts w:cstheme="minorHAnsi"/>
                <w:bCs/>
              </w:rPr>
            </w:pPr>
            <w:r w:rsidRPr="00205442">
              <w:rPr>
                <w:rFonts w:cstheme="minorHAnsi"/>
                <w:bCs/>
              </w:rPr>
              <w:t>25,64%</w:t>
            </w:r>
          </w:p>
        </w:tc>
      </w:tr>
      <w:tr w:rsidR="00205442" w:rsidRPr="00205442" w14:paraId="79F96DD1" w14:textId="77777777" w:rsidTr="004D0021">
        <w:tc>
          <w:tcPr>
            <w:tcW w:w="2229" w:type="dxa"/>
            <w:vAlign w:val="bottom"/>
          </w:tcPr>
          <w:p w14:paraId="50AFBBD9" w14:textId="77777777" w:rsidR="00205442" w:rsidRPr="00205442" w:rsidRDefault="00205442" w:rsidP="007305C7">
            <w:pPr>
              <w:pStyle w:val="NoSpacing"/>
              <w:jc w:val="center"/>
              <w:rPr>
                <w:rFonts w:cstheme="minorHAnsi"/>
                <w:bCs/>
              </w:rPr>
            </w:pPr>
            <w:r w:rsidRPr="00205442">
              <w:rPr>
                <w:rFonts w:cstheme="minorHAnsi"/>
                <w:bCs/>
              </w:rPr>
              <w:t>2023</w:t>
            </w:r>
          </w:p>
        </w:tc>
        <w:tc>
          <w:tcPr>
            <w:tcW w:w="2297" w:type="dxa"/>
            <w:vAlign w:val="bottom"/>
          </w:tcPr>
          <w:p w14:paraId="00C642BC" w14:textId="77777777" w:rsidR="00205442" w:rsidRPr="00205442" w:rsidRDefault="00205442" w:rsidP="007305C7">
            <w:pPr>
              <w:pStyle w:val="NoSpacing"/>
              <w:jc w:val="center"/>
              <w:rPr>
                <w:rFonts w:cstheme="minorHAnsi"/>
                <w:bCs/>
              </w:rPr>
            </w:pPr>
            <w:r w:rsidRPr="00205442">
              <w:rPr>
                <w:rFonts w:cstheme="minorHAnsi"/>
                <w:bCs/>
              </w:rPr>
              <w:t>40</w:t>
            </w:r>
          </w:p>
        </w:tc>
        <w:tc>
          <w:tcPr>
            <w:tcW w:w="2225" w:type="dxa"/>
            <w:vAlign w:val="bottom"/>
          </w:tcPr>
          <w:p w14:paraId="50FAE409" w14:textId="77777777" w:rsidR="00205442" w:rsidRPr="00205442" w:rsidRDefault="00205442" w:rsidP="007305C7">
            <w:pPr>
              <w:pStyle w:val="NoSpacing"/>
              <w:jc w:val="center"/>
              <w:rPr>
                <w:rFonts w:cstheme="minorHAnsi"/>
                <w:bCs/>
              </w:rPr>
            </w:pPr>
            <w:r w:rsidRPr="00205442">
              <w:rPr>
                <w:rFonts w:cstheme="minorHAnsi"/>
                <w:bCs/>
              </w:rPr>
              <w:t>17</w:t>
            </w:r>
          </w:p>
        </w:tc>
        <w:tc>
          <w:tcPr>
            <w:tcW w:w="2265" w:type="dxa"/>
            <w:vAlign w:val="bottom"/>
          </w:tcPr>
          <w:p w14:paraId="440B20E3" w14:textId="77777777" w:rsidR="00205442" w:rsidRPr="00205442" w:rsidRDefault="00205442" w:rsidP="007305C7">
            <w:pPr>
              <w:pStyle w:val="NoSpacing"/>
              <w:jc w:val="center"/>
              <w:rPr>
                <w:rFonts w:cstheme="minorHAnsi"/>
                <w:bCs/>
              </w:rPr>
            </w:pPr>
            <w:r w:rsidRPr="00205442">
              <w:rPr>
                <w:rFonts w:cstheme="minorHAnsi"/>
                <w:bCs/>
              </w:rPr>
              <w:t>42,5%</w:t>
            </w:r>
          </w:p>
        </w:tc>
      </w:tr>
      <w:tr w:rsidR="00205442" w:rsidRPr="00205442" w14:paraId="6618B618" w14:textId="77777777" w:rsidTr="004D0021">
        <w:tc>
          <w:tcPr>
            <w:tcW w:w="2229" w:type="dxa"/>
          </w:tcPr>
          <w:p w14:paraId="70F6E475" w14:textId="77777777" w:rsidR="00205442" w:rsidRPr="00205442" w:rsidRDefault="00205442" w:rsidP="007305C7">
            <w:pPr>
              <w:pStyle w:val="NoSpacing"/>
              <w:jc w:val="center"/>
              <w:rPr>
                <w:rFonts w:cstheme="minorHAnsi"/>
                <w:bCs/>
              </w:rPr>
            </w:pPr>
            <w:r w:rsidRPr="00205442">
              <w:rPr>
                <w:rFonts w:cstheme="minorHAnsi"/>
                <w:bCs/>
              </w:rPr>
              <w:t>2024</w:t>
            </w:r>
          </w:p>
        </w:tc>
        <w:tc>
          <w:tcPr>
            <w:tcW w:w="2297" w:type="dxa"/>
            <w:vAlign w:val="bottom"/>
          </w:tcPr>
          <w:p w14:paraId="4AA74E52" w14:textId="77777777" w:rsidR="00205442" w:rsidRPr="00205442" w:rsidRDefault="00205442" w:rsidP="007305C7">
            <w:pPr>
              <w:pStyle w:val="NoSpacing"/>
              <w:jc w:val="center"/>
              <w:rPr>
                <w:rFonts w:cstheme="minorHAnsi"/>
                <w:bCs/>
              </w:rPr>
            </w:pPr>
            <w:r w:rsidRPr="00205442">
              <w:rPr>
                <w:rFonts w:cstheme="minorHAnsi"/>
                <w:bCs/>
              </w:rPr>
              <w:t>45</w:t>
            </w:r>
          </w:p>
        </w:tc>
        <w:tc>
          <w:tcPr>
            <w:tcW w:w="2225" w:type="dxa"/>
            <w:vAlign w:val="bottom"/>
          </w:tcPr>
          <w:p w14:paraId="0F747656" w14:textId="77777777" w:rsidR="00205442" w:rsidRPr="00205442" w:rsidRDefault="00205442" w:rsidP="007305C7">
            <w:pPr>
              <w:pStyle w:val="NoSpacing"/>
              <w:jc w:val="center"/>
              <w:rPr>
                <w:rFonts w:cstheme="minorHAnsi"/>
                <w:bCs/>
              </w:rPr>
            </w:pPr>
            <w:r w:rsidRPr="00205442">
              <w:rPr>
                <w:rFonts w:cstheme="minorHAnsi"/>
                <w:bCs/>
              </w:rPr>
              <w:t>5</w:t>
            </w:r>
          </w:p>
        </w:tc>
        <w:tc>
          <w:tcPr>
            <w:tcW w:w="2265" w:type="dxa"/>
            <w:vAlign w:val="bottom"/>
          </w:tcPr>
          <w:p w14:paraId="01EC6CDB" w14:textId="77777777" w:rsidR="00205442" w:rsidRPr="00205442" w:rsidRDefault="00205442" w:rsidP="007305C7">
            <w:pPr>
              <w:pStyle w:val="NoSpacing"/>
              <w:jc w:val="center"/>
              <w:rPr>
                <w:rFonts w:cstheme="minorHAnsi"/>
                <w:b/>
                <w:bCs/>
              </w:rPr>
            </w:pPr>
            <w:r w:rsidRPr="00205442">
              <w:rPr>
                <w:rFonts w:cstheme="minorHAnsi"/>
                <w:bCs/>
              </w:rPr>
              <w:t>11,11%</w:t>
            </w:r>
          </w:p>
        </w:tc>
      </w:tr>
      <w:tr w:rsidR="00205442" w:rsidRPr="00205442" w14:paraId="37594C3F" w14:textId="77777777" w:rsidTr="004D0021">
        <w:tc>
          <w:tcPr>
            <w:tcW w:w="2229" w:type="dxa"/>
          </w:tcPr>
          <w:p w14:paraId="5D0E9AD3" w14:textId="77777777" w:rsidR="00205442" w:rsidRPr="00205442" w:rsidRDefault="00205442" w:rsidP="00205442">
            <w:pPr>
              <w:pStyle w:val="NoSpacing"/>
              <w:jc w:val="both"/>
              <w:rPr>
                <w:rFonts w:cstheme="minorHAnsi"/>
                <w:b/>
                <w:bCs/>
              </w:rPr>
            </w:pPr>
            <w:proofErr w:type="spellStart"/>
            <w:r w:rsidRPr="00205442">
              <w:rPr>
                <w:rFonts w:cstheme="minorHAnsi"/>
                <w:b/>
                <w:bCs/>
              </w:rPr>
              <w:t>Ukupno</w:t>
            </w:r>
            <w:proofErr w:type="spellEnd"/>
          </w:p>
        </w:tc>
        <w:tc>
          <w:tcPr>
            <w:tcW w:w="2297" w:type="dxa"/>
            <w:vAlign w:val="bottom"/>
          </w:tcPr>
          <w:p w14:paraId="145674E9" w14:textId="77777777" w:rsidR="00205442" w:rsidRPr="00205442" w:rsidRDefault="00205442" w:rsidP="007305C7">
            <w:pPr>
              <w:pStyle w:val="NoSpacing"/>
              <w:jc w:val="center"/>
              <w:rPr>
                <w:rFonts w:cstheme="minorHAnsi"/>
                <w:bCs/>
              </w:rPr>
            </w:pPr>
            <w:r w:rsidRPr="00205442">
              <w:rPr>
                <w:rFonts w:cstheme="minorHAnsi"/>
                <w:b/>
                <w:bCs/>
              </w:rPr>
              <w:t>237</w:t>
            </w:r>
          </w:p>
        </w:tc>
        <w:tc>
          <w:tcPr>
            <w:tcW w:w="2225" w:type="dxa"/>
            <w:vAlign w:val="bottom"/>
          </w:tcPr>
          <w:p w14:paraId="53CFC378" w14:textId="77777777" w:rsidR="00205442" w:rsidRPr="00205442" w:rsidRDefault="00205442" w:rsidP="007305C7">
            <w:pPr>
              <w:pStyle w:val="NoSpacing"/>
              <w:jc w:val="center"/>
              <w:rPr>
                <w:rFonts w:cstheme="minorHAnsi"/>
                <w:bCs/>
              </w:rPr>
            </w:pPr>
            <w:r w:rsidRPr="00205442">
              <w:rPr>
                <w:rFonts w:cstheme="minorHAnsi"/>
                <w:b/>
                <w:bCs/>
              </w:rPr>
              <w:t>110</w:t>
            </w:r>
          </w:p>
        </w:tc>
        <w:tc>
          <w:tcPr>
            <w:tcW w:w="2265" w:type="dxa"/>
            <w:vAlign w:val="bottom"/>
          </w:tcPr>
          <w:p w14:paraId="648AAE9B" w14:textId="77777777" w:rsidR="00205442" w:rsidRPr="00205442" w:rsidRDefault="00205442" w:rsidP="007305C7">
            <w:pPr>
              <w:pStyle w:val="NoSpacing"/>
              <w:jc w:val="center"/>
              <w:rPr>
                <w:rFonts w:cstheme="minorHAnsi"/>
                <w:b/>
                <w:bCs/>
              </w:rPr>
            </w:pPr>
            <w:r w:rsidRPr="00205442">
              <w:rPr>
                <w:rFonts w:cstheme="minorHAnsi"/>
                <w:b/>
                <w:bCs/>
              </w:rPr>
              <w:t>46.41%</w:t>
            </w:r>
          </w:p>
        </w:tc>
      </w:tr>
      <w:bookmarkEnd w:id="7"/>
    </w:tbl>
    <w:p w14:paraId="77CEE1DA" w14:textId="77777777" w:rsidR="00205442" w:rsidRPr="00205442" w:rsidRDefault="00205442" w:rsidP="00205442">
      <w:pPr>
        <w:pStyle w:val="NoSpacing"/>
        <w:jc w:val="both"/>
        <w:rPr>
          <w:rFonts w:cstheme="minorHAnsi"/>
          <w:bCs/>
        </w:rPr>
      </w:pPr>
    </w:p>
    <w:p w14:paraId="56BB67A6" w14:textId="77777777" w:rsidR="00205442" w:rsidRPr="00205442" w:rsidRDefault="00205442" w:rsidP="00205442">
      <w:pPr>
        <w:pStyle w:val="NoSpacing"/>
        <w:jc w:val="both"/>
        <w:rPr>
          <w:rFonts w:cstheme="minorHAnsi"/>
          <w:bCs/>
          <w:lang w:val="sr-Latn-RS"/>
        </w:rPr>
      </w:pPr>
      <w:bookmarkStart w:id="8" w:name="_Hlk190175877"/>
      <w:r w:rsidRPr="00205442">
        <w:rPr>
          <w:rFonts w:cstheme="minorHAnsi"/>
          <w:bCs/>
          <w:lang w:val="sr-Latn-RS"/>
        </w:rPr>
        <w:t>Kada su u pitanju predmeti koji su u pomenutom periodu okončani – 91 predmet je rešen odlukom suda, a 259 predmeta odlukom tužilaštva.</w:t>
      </w:r>
    </w:p>
    <w:p w14:paraId="6E842418" w14:textId="77777777" w:rsidR="00205442" w:rsidRPr="00205442" w:rsidRDefault="00205442" w:rsidP="00205442">
      <w:pPr>
        <w:pStyle w:val="NoSpacing"/>
        <w:jc w:val="both"/>
        <w:rPr>
          <w:rFonts w:cstheme="minorHAnsi"/>
          <w:bCs/>
          <w:lang w:val="sr-Latn-RS"/>
        </w:rPr>
      </w:pPr>
    </w:p>
    <w:p w14:paraId="5E698FEC" w14:textId="77777777" w:rsidR="00205442" w:rsidRPr="00205442" w:rsidRDefault="00205442" w:rsidP="00205442">
      <w:pPr>
        <w:pStyle w:val="NoSpacing"/>
        <w:jc w:val="both"/>
        <w:rPr>
          <w:rFonts w:cstheme="minorHAnsi"/>
          <w:b/>
          <w:lang w:val="sr-Latn-RS"/>
        </w:rPr>
      </w:pPr>
      <w:bookmarkStart w:id="9" w:name="_Hlk153283847"/>
      <w:r w:rsidRPr="00205442">
        <w:rPr>
          <w:rFonts w:cstheme="minorHAnsi"/>
          <w:b/>
          <w:lang w:val="sr-Latn-CS"/>
        </w:rPr>
        <w:t xml:space="preserve">Od 91 predmeta koji su rešeni odlukom suda, u 72 predmeta je doneta osuđujuća presuda, u 12 predmeta oslobađajuća presuda, </w:t>
      </w:r>
      <w:r w:rsidRPr="00205442">
        <w:rPr>
          <w:rFonts w:cstheme="minorHAnsi"/>
          <w:b/>
          <w:lang w:val="sr-Latn-RS"/>
        </w:rPr>
        <w:t xml:space="preserve">dok je u 7 predmeta optužni akt tužilaštva odbačen ili odbijen. </w:t>
      </w:r>
    </w:p>
    <w:bookmarkEnd w:id="8"/>
    <w:p w14:paraId="12C33D75" w14:textId="77777777" w:rsidR="00205442" w:rsidRPr="00205442" w:rsidRDefault="00205442" w:rsidP="00205442">
      <w:pPr>
        <w:pStyle w:val="NoSpacing"/>
        <w:jc w:val="both"/>
        <w:rPr>
          <w:rFonts w:cstheme="minorHAnsi"/>
          <w:bCs/>
          <w:lang w:val="sr-Latn-RS"/>
        </w:rPr>
      </w:pPr>
    </w:p>
    <w:p w14:paraId="67197A7B" w14:textId="77777777" w:rsidR="00205442" w:rsidRPr="00205442" w:rsidRDefault="00205442" w:rsidP="00205442">
      <w:pPr>
        <w:pStyle w:val="NoSpacing"/>
        <w:jc w:val="both"/>
        <w:rPr>
          <w:rFonts w:cstheme="minorHAnsi"/>
          <w:bCs/>
          <w:lang w:val="sr-Latn-RS"/>
        </w:rPr>
      </w:pPr>
      <w:r w:rsidRPr="00205442">
        <w:rPr>
          <w:rFonts w:cstheme="minorHAnsi"/>
          <w:bCs/>
          <w:lang w:val="sr-Latn-CS"/>
        </w:rPr>
        <w:t xml:space="preserve">Sa druge strane, </w:t>
      </w:r>
      <w:proofErr w:type="spellStart"/>
      <w:r w:rsidRPr="00205442">
        <w:rPr>
          <w:rFonts w:cstheme="minorHAnsi"/>
          <w:bCs/>
          <w:lang w:val="sr-Latn-CS"/>
        </w:rPr>
        <w:t>tužilačkom</w:t>
      </w:r>
      <w:proofErr w:type="spellEnd"/>
      <w:r w:rsidRPr="00205442">
        <w:rPr>
          <w:rFonts w:cstheme="minorHAnsi"/>
          <w:bCs/>
          <w:lang w:val="sr-Latn-CS"/>
        </w:rPr>
        <w:t xml:space="preserve"> odlukom je rešeno 259 predmeta. </w:t>
      </w:r>
      <w:r w:rsidRPr="00205442">
        <w:rPr>
          <w:rFonts w:cstheme="minorHAnsi"/>
          <w:bCs/>
          <w:lang w:val="sr-Latn-RS"/>
        </w:rPr>
        <w:t>U</w:t>
      </w:r>
      <w:r w:rsidRPr="00205442">
        <w:rPr>
          <w:rFonts w:cstheme="minorHAnsi"/>
          <w:bCs/>
          <w:lang w:val="sr-Cyrl-RS"/>
        </w:rPr>
        <w:t xml:space="preserve"> 1</w:t>
      </w:r>
      <w:r w:rsidRPr="00205442">
        <w:rPr>
          <w:rFonts w:cstheme="minorHAnsi"/>
          <w:bCs/>
          <w:lang w:val="sr-Latn-RS"/>
        </w:rPr>
        <w:t>18</w:t>
      </w:r>
      <w:r w:rsidRPr="00205442">
        <w:rPr>
          <w:rFonts w:cstheme="minorHAnsi"/>
          <w:bCs/>
          <w:lang w:val="sr-Cyrl-RS"/>
        </w:rPr>
        <w:t xml:space="preserve"> </w:t>
      </w:r>
      <w:proofErr w:type="spellStart"/>
      <w:r w:rsidRPr="00205442">
        <w:rPr>
          <w:rFonts w:cstheme="minorHAnsi"/>
          <w:bCs/>
          <w:lang w:val="sr-Cyrl-RS"/>
        </w:rPr>
        <w:t>predmeta</w:t>
      </w:r>
      <w:proofErr w:type="spellEnd"/>
      <w:r w:rsidRPr="00205442">
        <w:rPr>
          <w:rFonts w:cstheme="minorHAnsi"/>
          <w:bCs/>
          <w:lang w:val="sr-Cyrl-RS"/>
        </w:rPr>
        <w:t xml:space="preserve"> </w:t>
      </w:r>
      <w:r w:rsidRPr="00205442">
        <w:rPr>
          <w:rFonts w:cstheme="minorHAnsi"/>
          <w:bCs/>
          <w:lang w:val="sr-Latn-RS"/>
        </w:rPr>
        <w:t xml:space="preserve">(45,56%) </w:t>
      </w:r>
      <w:proofErr w:type="spellStart"/>
      <w:r w:rsidRPr="00205442">
        <w:rPr>
          <w:rFonts w:cstheme="minorHAnsi"/>
          <w:bCs/>
          <w:lang w:val="sr-Cyrl-RS"/>
        </w:rPr>
        <w:t>doneto</w:t>
      </w:r>
      <w:proofErr w:type="spellEnd"/>
      <w:r w:rsidRPr="00205442">
        <w:rPr>
          <w:rFonts w:cstheme="minorHAnsi"/>
          <w:bCs/>
          <w:lang w:val="sr-Cyrl-RS"/>
        </w:rPr>
        <w:t xml:space="preserve"> </w:t>
      </w:r>
      <w:proofErr w:type="spellStart"/>
      <w:r w:rsidRPr="00205442">
        <w:rPr>
          <w:rFonts w:cstheme="minorHAnsi"/>
          <w:bCs/>
          <w:lang w:val="sr-Cyrl-RS"/>
        </w:rPr>
        <w:t>je</w:t>
      </w:r>
      <w:proofErr w:type="spellEnd"/>
      <w:r w:rsidRPr="00205442">
        <w:rPr>
          <w:rFonts w:cstheme="minorHAnsi"/>
          <w:bCs/>
          <w:lang w:val="sr-Cyrl-RS"/>
        </w:rPr>
        <w:t xml:space="preserve"> </w:t>
      </w:r>
      <w:proofErr w:type="spellStart"/>
      <w:r w:rsidRPr="00205442">
        <w:rPr>
          <w:rFonts w:cstheme="minorHAnsi"/>
          <w:bCs/>
          <w:lang w:val="sr-Cyrl-RS"/>
        </w:rPr>
        <w:t>rešenje</w:t>
      </w:r>
      <w:proofErr w:type="spellEnd"/>
      <w:r w:rsidRPr="00205442">
        <w:rPr>
          <w:rFonts w:cstheme="minorHAnsi"/>
          <w:bCs/>
          <w:lang w:val="sr-Cyrl-RS"/>
        </w:rPr>
        <w:t xml:space="preserve"> o </w:t>
      </w:r>
      <w:proofErr w:type="spellStart"/>
      <w:r w:rsidRPr="00205442">
        <w:rPr>
          <w:rFonts w:cstheme="minorHAnsi"/>
          <w:bCs/>
          <w:lang w:val="sr-Cyrl-RS"/>
        </w:rPr>
        <w:t>odbačaju</w:t>
      </w:r>
      <w:proofErr w:type="spellEnd"/>
      <w:r w:rsidRPr="00205442">
        <w:rPr>
          <w:rFonts w:cstheme="minorHAnsi"/>
          <w:bCs/>
          <w:lang w:val="sr-Cyrl-RS"/>
        </w:rPr>
        <w:t xml:space="preserve"> </w:t>
      </w:r>
      <w:proofErr w:type="spellStart"/>
      <w:r w:rsidRPr="00205442">
        <w:rPr>
          <w:rFonts w:cstheme="minorHAnsi"/>
          <w:bCs/>
          <w:lang w:val="sr-Cyrl-RS"/>
        </w:rPr>
        <w:t>krivične</w:t>
      </w:r>
      <w:proofErr w:type="spellEnd"/>
      <w:r w:rsidRPr="00205442">
        <w:rPr>
          <w:rFonts w:cstheme="minorHAnsi"/>
          <w:bCs/>
          <w:lang w:val="sr-Cyrl-RS"/>
        </w:rPr>
        <w:t xml:space="preserve"> </w:t>
      </w:r>
      <w:proofErr w:type="spellStart"/>
      <w:r w:rsidRPr="00205442">
        <w:rPr>
          <w:rFonts w:cstheme="minorHAnsi"/>
          <w:bCs/>
          <w:lang w:val="sr-Cyrl-RS"/>
        </w:rPr>
        <w:t>prijave</w:t>
      </w:r>
      <w:proofErr w:type="spellEnd"/>
      <w:r w:rsidRPr="00205442">
        <w:rPr>
          <w:rFonts w:cstheme="minorHAnsi"/>
          <w:bCs/>
          <w:lang w:val="sr-Latn-RS"/>
        </w:rPr>
        <w:t>, dok je u 116</w:t>
      </w:r>
      <w:r w:rsidRPr="00205442">
        <w:rPr>
          <w:rFonts w:cstheme="minorHAnsi"/>
          <w:bCs/>
          <w:lang w:val="sr-Cyrl-RS"/>
        </w:rPr>
        <w:t xml:space="preserve"> </w:t>
      </w:r>
      <w:proofErr w:type="spellStart"/>
      <w:r w:rsidRPr="00205442">
        <w:rPr>
          <w:rFonts w:cstheme="minorHAnsi"/>
          <w:bCs/>
          <w:lang w:val="sr-Cyrl-RS"/>
        </w:rPr>
        <w:t>predmeta</w:t>
      </w:r>
      <w:proofErr w:type="spellEnd"/>
      <w:r w:rsidRPr="00205442">
        <w:rPr>
          <w:rFonts w:cstheme="minorHAnsi"/>
          <w:bCs/>
          <w:lang w:val="sr-Cyrl-RS"/>
        </w:rPr>
        <w:t xml:space="preserve"> </w:t>
      </w:r>
      <w:r w:rsidRPr="00205442">
        <w:rPr>
          <w:rFonts w:cstheme="minorHAnsi"/>
          <w:bCs/>
          <w:lang w:val="sr-Latn-RS"/>
        </w:rPr>
        <w:t xml:space="preserve">(44,79%) </w:t>
      </w:r>
      <w:proofErr w:type="spellStart"/>
      <w:r w:rsidRPr="00205442">
        <w:rPr>
          <w:rFonts w:cstheme="minorHAnsi"/>
          <w:bCs/>
          <w:lang w:val="sr-Cyrl-RS"/>
        </w:rPr>
        <w:t>doneta</w:t>
      </w:r>
      <w:proofErr w:type="spellEnd"/>
      <w:r w:rsidRPr="00205442">
        <w:rPr>
          <w:rFonts w:cstheme="minorHAnsi"/>
          <w:bCs/>
          <w:lang w:val="sr-Cyrl-RS"/>
        </w:rPr>
        <w:t xml:space="preserve"> </w:t>
      </w:r>
      <w:proofErr w:type="spellStart"/>
      <w:r w:rsidRPr="00205442">
        <w:rPr>
          <w:rFonts w:cstheme="minorHAnsi"/>
          <w:bCs/>
          <w:lang w:val="sr-Cyrl-RS"/>
        </w:rPr>
        <w:t>službena</w:t>
      </w:r>
      <w:proofErr w:type="spellEnd"/>
      <w:r w:rsidRPr="00205442">
        <w:rPr>
          <w:rFonts w:cstheme="minorHAnsi"/>
          <w:bCs/>
          <w:lang w:val="sr-Cyrl-RS"/>
        </w:rPr>
        <w:t xml:space="preserve"> </w:t>
      </w:r>
      <w:proofErr w:type="spellStart"/>
      <w:r w:rsidRPr="00205442">
        <w:rPr>
          <w:rFonts w:cstheme="minorHAnsi"/>
          <w:bCs/>
          <w:lang w:val="sr-Cyrl-RS"/>
        </w:rPr>
        <w:t>beleška</w:t>
      </w:r>
      <w:proofErr w:type="spellEnd"/>
      <w:r w:rsidRPr="00205442">
        <w:rPr>
          <w:rFonts w:cstheme="minorHAnsi"/>
          <w:bCs/>
          <w:lang w:val="sr-Cyrl-RS"/>
        </w:rPr>
        <w:t xml:space="preserve"> </w:t>
      </w:r>
      <w:proofErr w:type="spellStart"/>
      <w:r w:rsidRPr="00205442">
        <w:rPr>
          <w:rFonts w:cstheme="minorHAnsi"/>
          <w:bCs/>
          <w:lang w:val="sr-Cyrl-RS"/>
        </w:rPr>
        <w:t>da</w:t>
      </w:r>
      <w:proofErr w:type="spellEnd"/>
      <w:r w:rsidRPr="00205442">
        <w:rPr>
          <w:rFonts w:cstheme="minorHAnsi"/>
          <w:bCs/>
          <w:lang w:val="sr-Cyrl-RS"/>
        </w:rPr>
        <w:t xml:space="preserve"> </w:t>
      </w:r>
      <w:proofErr w:type="spellStart"/>
      <w:r w:rsidRPr="00205442">
        <w:rPr>
          <w:rFonts w:cstheme="minorHAnsi"/>
          <w:bCs/>
          <w:lang w:val="sr-Cyrl-RS"/>
        </w:rPr>
        <w:t>nema</w:t>
      </w:r>
      <w:proofErr w:type="spellEnd"/>
      <w:r w:rsidRPr="00205442">
        <w:rPr>
          <w:rFonts w:cstheme="minorHAnsi"/>
          <w:bCs/>
          <w:lang w:val="sr-Cyrl-RS"/>
        </w:rPr>
        <w:t xml:space="preserve"> </w:t>
      </w:r>
      <w:proofErr w:type="spellStart"/>
      <w:r w:rsidRPr="00205442">
        <w:rPr>
          <w:rFonts w:cstheme="minorHAnsi"/>
          <w:bCs/>
          <w:lang w:val="sr-Cyrl-RS"/>
        </w:rPr>
        <w:t>mesta</w:t>
      </w:r>
      <w:proofErr w:type="spellEnd"/>
      <w:r w:rsidRPr="00205442">
        <w:rPr>
          <w:rFonts w:cstheme="minorHAnsi"/>
          <w:bCs/>
          <w:lang w:val="sr-Cyrl-RS"/>
        </w:rPr>
        <w:t xml:space="preserve"> </w:t>
      </w:r>
      <w:proofErr w:type="spellStart"/>
      <w:r w:rsidRPr="00205442">
        <w:rPr>
          <w:rFonts w:cstheme="minorHAnsi"/>
          <w:bCs/>
          <w:lang w:val="sr-Cyrl-RS"/>
        </w:rPr>
        <w:t>pokretanju</w:t>
      </w:r>
      <w:proofErr w:type="spellEnd"/>
      <w:r w:rsidRPr="00205442">
        <w:rPr>
          <w:rFonts w:cstheme="minorHAnsi"/>
          <w:bCs/>
          <w:lang w:val="sr-Cyrl-RS"/>
        </w:rPr>
        <w:t xml:space="preserve"> </w:t>
      </w:r>
      <w:proofErr w:type="spellStart"/>
      <w:r w:rsidRPr="00205442">
        <w:rPr>
          <w:rFonts w:cstheme="minorHAnsi"/>
          <w:bCs/>
          <w:lang w:val="sr-Cyrl-RS"/>
        </w:rPr>
        <w:t>krivičnog</w:t>
      </w:r>
      <w:proofErr w:type="spellEnd"/>
      <w:r w:rsidRPr="00205442">
        <w:rPr>
          <w:rFonts w:cstheme="minorHAnsi"/>
          <w:bCs/>
          <w:lang w:val="sr-Cyrl-RS"/>
        </w:rPr>
        <w:t xml:space="preserve"> </w:t>
      </w:r>
      <w:proofErr w:type="spellStart"/>
      <w:r w:rsidRPr="00205442">
        <w:rPr>
          <w:rFonts w:cstheme="minorHAnsi"/>
          <w:bCs/>
          <w:lang w:val="sr-Cyrl-RS"/>
        </w:rPr>
        <w:t>postupka</w:t>
      </w:r>
      <w:proofErr w:type="spellEnd"/>
      <w:r w:rsidRPr="00205442">
        <w:rPr>
          <w:rFonts w:cstheme="minorHAnsi"/>
          <w:bCs/>
          <w:lang w:val="sr-Latn-RS"/>
        </w:rPr>
        <w:t xml:space="preserve">, odnosno da nema elemenata krivičnog dela za koje se gonjenje preduzima po službenoj dužnosti. </w:t>
      </w:r>
      <w:bookmarkEnd w:id="9"/>
      <w:r w:rsidRPr="00205442">
        <w:rPr>
          <w:rFonts w:cstheme="minorHAnsi"/>
          <w:bCs/>
          <w:lang w:val="sr-Latn-RS"/>
        </w:rPr>
        <w:t xml:space="preserve">U 2 </w:t>
      </w:r>
      <w:proofErr w:type="spellStart"/>
      <w:r w:rsidRPr="00205442">
        <w:rPr>
          <w:rFonts w:cstheme="minorHAnsi"/>
          <w:bCs/>
          <w:lang w:val="sr-Cyrl-RS"/>
        </w:rPr>
        <w:t>predmeta</w:t>
      </w:r>
      <w:proofErr w:type="spellEnd"/>
      <w:r w:rsidRPr="00205442">
        <w:rPr>
          <w:rFonts w:cstheme="minorHAnsi"/>
          <w:bCs/>
          <w:lang w:val="sr-Cyrl-RS"/>
        </w:rPr>
        <w:t xml:space="preserve"> </w:t>
      </w:r>
      <w:proofErr w:type="spellStart"/>
      <w:r w:rsidRPr="00205442">
        <w:rPr>
          <w:rFonts w:cstheme="minorHAnsi"/>
          <w:bCs/>
          <w:lang w:val="sr-Cyrl-RS"/>
        </w:rPr>
        <w:t>doneta</w:t>
      </w:r>
      <w:proofErr w:type="spellEnd"/>
      <w:r w:rsidRPr="00205442">
        <w:rPr>
          <w:rFonts w:cstheme="minorHAnsi"/>
          <w:bCs/>
          <w:lang w:val="sr-Cyrl-RS"/>
        </w:rPr>
        <w:t xml:space="preserve"> </w:t>
      </w:r>
      <w:proofErr w:type="spellStart"/>
      <w:r w:rsidRPr="00205442">
        <w:rPr>
          <w:rFonts w:cstheme="minorHAnsi"/>
          <w:bCs/>
          <w:lang w:val="sr-Cyrl-RS"/>
        </w:rPr>
        <w:t>je</w:t>
      </w:r>
      <w:proofErr w:type="spellEnd"/>
      <w:r w:rsidRPr="00205442">
        <w:rPr>
          <w:rFonts w:cstheme="minorHAnsi"/>
          <w:bCs/>
          <w:lang w:val="sr-Cyrl-RS"/>
        </w:rPr>
        <w:t xml:space="preserve"> </w:t>
      </w:r>
      <w:proofErr w:type="spellStart"/>
      <w:r w:rsidRPr="00205442">
        <w:rPr>
          <w:rFonts w:cstheme="minorHAnsi"/>
          <w:bCs/>
          <w:lang w:val="sr-Cyrl-RS"/>
        </w:rPr>
        <w:t>odluka</w:t>
      </w:r>
      <w:proofErr w:type="spellEnd"/>
      <w:r w:rsidRPr="00205442">
        <w:rPr>
          <w:rFonts w:cstheme="minorHAnsi"/>
          <w:bCs/>
          <w:lang w:val="sr-Cyrl-RS"/>
        </w:rPr>
        <w:t xml:space="preserve"> </w:t>
      </w:r>
      <w:proofErr w:type="spellStart"/>
      <w:r w:rsidRPr="00205442">
        <w:rPr>
          <w:rFonts w:cstheme="minorHAnsi"/>
          <w:bCs/>
          <w:lang w:val="sr-Cyrl-RS"/>
        </w:rPr>
        <w:t>da</w:t>
      </w:r>
      <w:proofErr w:type="spellEnd"/>
      <w:r w:rsidRPr="00205442">
        <w:rPr>
          <w:rFonts w:cstheme="minorHAnsi"/>
          <w:bCs/>
          <w:lang w:val="sr-Cyrl-RS"/>
        </w:rPr>
        <w:t xml:space="preserve"> </w:t>
      </w:r>
      <w:proofErr w:type="spellStart"/>
      <w:r w:rsidRPr="00205442">
        <w:rPr>
          <w:rFonts w:cstheme="minorHAnsi"/>
          <w:bCs/>
          <w:lang w:val="sr-Cyrl-RS"/>
        </w:rPr>
        <w:t>nema</w:t>
      </w:r>
      <w:proofErr w:type="spellEnd"/>
      <w:r w:rsidRPr="00205442">
        <w:rPr>
          <w:rFonts w:cstheme="minorHAnsi"/>
          <w:bCs/>
          <w:lang w:val="sr-Cyrl-RS"/>
        </w:rPr>
        <w:t xml:space="preserve"> </w:t>
      </w:r>
      <w:proofErr w:type="spellStart"/>
      <w:r w:rsidRPr="00205442">
        <w:rPr>
          <w:rFonts w:cstheme="minorHAnsi"/>
          <w:bCs/>
          <w:lang w:val="sr-Cyrl-RS"/>
        </w:rPr>
        <w:t>mesta</w:t>
      </w:r>
      <w:proofErr w:type="spellEnd"/>
      <w:r w:rsidRPr="00205442">
        <w:rPr>
          <w:rFonts w:cstheme="minorHAnsi"/>
          <w:bCs/>
          <w:lang w:val="sr-Cyrl-RS"/>
        </w:rPr>
        <w:t xml:space="preserve"> </w:t>
      </w:r>
      <w:proofErr w:type="spellStart"/>
      <w:r w:rsidRPr="00205442">
        <w:rPr>
          <w:rFonts w:cstheme="minorHAnsi"/>
          <w:bCs/>
          <w:lang w:val="sr-Cyrl-RS"/>
        </w:rPr>
        <w:t>pokretanju</w:t>
      </w:r>
      <w:proofErr w:type="spellEnd"/>
      <w:r w:rsidRPr="00205442">
        <w:rPr>
          <w:rFonts w:cstheme="minorHAnsi"/>
          <w:bCs/>
          <w:lang w:val="sr-Cyrl-RS"/>
        </w:rPr>
        <w:t xml:space="preserve"> </w:t>
      </w:r>
      <w:proofErr w:type="spellStart"/>
      <w:r w:rsidRPr="00205442">
        <w:rPr>
          <w:rFonts w:cstheme="minorHAnsi"/>
          <w:bCs/>
          <w:lang w:val="sr-Cyrl-RS"/>
        </w:rPr>
        <w:t>pripremnog</w:t>
      </w:r>
      <w:proofErr w:type="spellEnd"/>
      <w:r w:rsidRPr="00205442">
        <w:rPr>
          <w:rFonts w:cstheme="minorHAnsi"/>
          <w:bCs/>
          <w:lang w:val="sr-Cyrl-RS"/>
        </w:rPr>
        <w:t xml:space="preserve"> </w:t>
      </w:r>
      <w:proofErr w:type="spellStart"/>
      <w:r w:rsidRPr="00205442">
        <w:rPr>
          <w:rFonts w:cstheme="minorHAnsi"/>
          <w:bCs/>
          <w:lang w:val="sr-Cyrl-RS"/>
        </w:rPr>
        <w:t>postupka</w:t>
      </w:r>
      <w:proofErr w:type="spellEnd"/>
      <w:r w:rsidRPr="00205442">
        <w:rPr>
          <w:rFonts w:cstheme="minorHAnsi"/>
          <w:bCs/>
          <w:lang w:val="sr-Cyrl-RS"/>
        </w:rPr>
        <w:t xml:space="preserve"> </w:t>
      </w:r>
      <w:proofErr w:type="spellStart"/>
      <w:r w:rsidRPr="00205442">
        <w:rPr>
          <w:rFonts w:cstheme="minorHAnsi"/>
          <w:bCs/>
          <w:lang w:val="sr-Cyrl-RS"/>
        </w:rPr>
        <w:t>protiv</w:t>
      </w:r>
      <w:proofErr w:type="spellEnd"/>
      <w:r w:rsidRPr="00205442">
        <w:rPr>
          <w:rFonts w:cstheme="minorHAnsi"/>
          <w:bCs/>
          <w:lang w:val="sr-Cyrl-RS"/>
        </w:rPr>
        <w:t xml:space="preserve"> </w:t>
      </w:r>
      <w:proofErr w:type="spellStart"/>
      <w:r w:rsidRPr="00205442">
        <w:rPr>
          <w:rFonts w:cstheme="minorHAnsi"/>
          <w:bCs/>
          <w:lang w:val="sr-Cyrl-RS"/>
        </w:rPr>
        <w:t>maloletnog</w:t>
      </w:r>
      <w:proofErr w:type="spellEnd"/>
      <w:r w:rsidRPr="00205442">
        <w:rPr>
          <w:rFonts w:cstheme="minorHAnsi"/>
          <w:bCs/>
          <w:lang w:val="sr-Cyrl-RS"/>
        </w:rPr>
        <w:t xml:space="preserve"> </w:t>
      </w:r>
      <w:proofErr w:type="spellStart"/>
      <w:r w:rsidRPr="00205442">
        <w:rPr>
          <w:rFonts w:cstheme="minorHAnsi"/>
          <w:bCs/>
          <w:lang w:val="sr-Cyrl-RS"/>
        </w:rPr>
        <w:t>učinioca</w:t>
      </w:r>
      <w:proofErr w:type="spellEnd"/>
      <w:r w:rsidRPr="00205442">
        <w:rPr>
          <w:rFonts w:cstheme="minorHAnsi"/>
          <w:bCs/>
          <w:lang w:val="sr-Latn-RS"/>
        </w:rPr>
        <w:t xml:space="preserve">. </w:t>
      </w:r>
    </w:p>
    <w:p w14:paraId="577CBDBD" w14:textId="77777777" w:rsidR="00205442" w:rsidRPr="00205442" w:rsidRDefault="00205442" w:rsidP="00205442">
      <w:pPr>
        <w:pStyle w:val="NoSpacing"/>
        <w:jc w:val="both"/>
        <w:rPr>
          <w:rFonts w:cstheme="minorHAnsi"/>
          <w:bCs/>
          <w:lang w:val="sr-Latn-RS"/>
        </w:rPr>
      </w:pPr>
    </w:p>
    <w:p w14:paraId="6787DB91" w14:textId="77777777" w:rsidR="00205442" w:rsidRPr="00205442" w:rsidRDefault="00205442" w:rsidP="00205442">
      <w:pPr>
        <w:pStyle w:val="NoSpacing"/>
        <w:jc w:val="both"/>
        <w:rPr>
          <w:rFonts w:cstheme="minorHAnsi"/>
          <w:bCs/>
          <w:lang w:val="sr-Latn-RS"/>
        </w:rPr>
      </w:pPr>
      <w:r w:rsidRPr="00205442">
        <w:rPr>
          <w:rFonts w:cstheme="minorHAnsi"/>
          <w:bCs/>
          <w:lang w:val="sr-Latn-RS"/>
        </w:rPr>
        <w:t xml:space="preserve">U </w:t>
      </w:r>
      <w:r w:rsidRPr="00205442">
        <w:rPr>
          <w:rFonts w:cstheme="minorHAnsi"/>
          <w:bCs/>
          <w:lang w:val="sr-Cyrl-RS"/>
        </w:rPr>
        <w:t>2</w:t>
      </w:r>
      <w:r w:rsidRPr="00205442">
        <w:rPr>
          <w:rFonts w:cstheme="minorHAnsi"/>
          <w:bCs/>
          <w:lang w:val="sr-Latn-RS"/>
        </w:rPr>
        <w:t>1</w:t>
      </w:r>
      <w:r w:rsidRPr="00205442">
        <w:rPr>
          <w:rFonts w:cstheme="minorHAnsi"/>
          <w:bCs/>
          <w:lang w:val="sr-Cyrl-RS"/>
        </w:rPr>
        <w:t xml:space="preserve"> </w:t>
      </w:r>
      <w:proofErr w:type="spellStart"/>
      <w:r w:rsidRPr="00205442">
        <w:rPr>
          <w:rFonts w:cstheme="minorHAnsi"/>
          <w:bCs/>
          <w:lang w:val="sr-Cyrl-RS"/>
        </w:rPr>
        <w:t>predmet</w:t>
      </w:r>
      <w:proofErr w:type="spellEnd"/>
      <w:r w:rsidRPr="00205442">
        <w:rPr>
          <w:rFonts w:cstheme="minorHAnsi"/>
          <w:bCs/>
          <w:lang w:val="sr-Latn-RS"/>
        </w:rPr>
        <w:t>u</w:t>
      </w:r>
      <w:r w:rsidRPr="00205442">
        <w:rPr>
          <w:rFonts w:cstheme="minorHAnsi"/>
          <w:bCs/>
          <w:lang w:val="sr-Cyrl-RS"/>
        </w:rPr>
        <w:t xml:space="preserve"> </w:t>
      </w:r>
      <w:r w:rsidRPr="00205442">
        <w:rPr>
          <w:rFonts w:cstheme="minorHAnsi"/>
          <w:bCs/>
          <w:lang w:val="sr-Latn-RS"/>
        </w:rPr>
        <w:t xml:space="preserve">(8,11%) je </w:t>
      </w:r>
      <w:proofErr w:type="spellStart"/>
      <w:r w:rsidRPr="00205442">
        <w:rPr>
          <w:rFonts w:cstheme="minorHAnsi"/>
          <w:bCs/>
          <w:lang w:val="sr-Latn-RS"/>
        </w:rPr>
        <w:t>tužilačkom</w:t>
      </w:r>
      <w:proofErr w:type="spellEnd"/>
      <w:r w:rsidRPr="00205442">
        <w:rPr>
          <w:rFonts w:cstheme="minorHAnsi"/>
          <w:bCs/>
          <w:lang w:val="sr-Latn-RS"/>
        </w:rPr>
        <w:t xml:space="preserve"> odlukom </w:t>
      </w:r>
      <w:proofErr w:type="spellStart"/>
      <w:r w:rsidRPr="00205442">
        <w:rPr>
          <w:rFonts w:cstheme="minorHAnsi"/>
          <w:bCs/>
          <w:lang w:val="sr-Cyrl-RS"/>
        </w:rPr>
        <w:t>izvršilac</w:t>
      </w:r>
      <w:proofErr w:type="spellEnd"/>
      <w:r w:rsidRPr="00205442">
        <w:rPr>
          <w:rFonts w:cstheme="minorHAnsi"/>
          <w:bCs/>
          <w:lang w:val="sr-Cyrl-RS"/>
        </w:rPr>
        <w:t xml:space="preserve"> </w:t>
      </w:r>
      <w:proofErr w:type="spellStart"/>
      <w:r w:rsidRPr="00205442">
        <w:rPr>
          <w:rFonts w:cstheme="minorHAnsi"/>
          <w:bCs/>
          <w:lang w:val="sr-Cyrl-RS"/>
        </w:rPr>
        <w:t>sankcionisan</w:t>
      </w:r>
      <w:proofErr w:type="spellEnd"/>
      <w:r w:rsidRPr="00205442">
        <w:rPr>
          <w:rFonts w:cstheme="minorHAnsi"/>
          <w:bCs/>
          <w:lang w:val="sr-Cyrl-RS"/>
        </w:rPr>
        <w:t xml:space="preserve"> </w:t>
      </w:r>
      <w:proofErr w:type="spellStart"/>
      <w:r w:rsidRPr="00205442">
        <w:rPr>
          <w:rFonts w:cstheme="minorHAnsi"/>
          <w:bCs/>
          <w:lang w:val="sr-Cyrl-RS"/>
        </w:rPr>
        <w:t>nametanjem</w:t>
      </w:r>
      <w:proofErr w:type="spellEnd"/>
      <w:r w:rsidRPr="00205442">
        <w:rPr>
          <w:rFonts w:cstheme="minorHAnsi"/>
          <w:bCs/>
          <w:lang w:val="sr-Cyrl-RS"/>
        </w:rPr>
        <w:t xml:space="preserve"> </w:t>
      </w:r>
      <w:proofErr w:type="spellStart"/>
      <w:r w:rsidRPr="00205442">
        <w:rPr>
          <w:rFonts w:cstheme="minorHAnsi"/>
          <w:bCs/>
          <w:lang w:val="sr-Cyrl-RS"/>
        </w:rPr>
        <w:t>obaveze</w:t>
      </w:r>
      <w:proofErr w:type="spellEnd"/>
      <w:r w:rsidRPr="00205442">
        <w:rPr>
          <w:rFonts w:cstheme="minorHAnsi"/>
          <w:bCs/>
          <w:lang w:val="sr-Cyrl-RS"/>
        </w:rPr>
        <w:t xml:space="preserve"> </w:t>
      </w:r>
      <w:proofErr w:type="spellStart"/>
      <w:r w:rsidRPr="00205442">
        <w:rPr>
          <w:rFonts w:cstheme="minorHAnsi"/>
          <w:bCs/>
          <w:lang w:val="sr-Cyrl-RS"/>
        </w:rPr>
        <w:t>propisane</w:t>
      </w:r>
      <w:proofErr w:type="spellEnd"/>
      <w:r w:rsidRPr="00205442">
        <w:rPr>
          <w:rFonts w:cstheme="minorHAnsi"/>
          <w:bCs/>
          <w:lang w:val="sr-Cyrl-RS"/>
        </w:rPr>
        <w:t xml:space="preserve"> </w:t>
      </w:r>
      <w:proofErr w:type="spellStart"/>
      <w:r w:rsidRPr="00205442">
        <w:rPr>
          <w:rFonts w:cstheme="minorHAnsi"/>
          <w:bCs/>
          <w:lang w:val="sr-Cyrl-RS"/>
        </w:rPr>
        <w:t>Zakonikom</w:t>
      </w:r>
      <w:proofErr w:type="spellEnd"/>
      <w:r w:rsidRPr="00205442">
        <w:rPr>
          <w:rFonts w:cstheme="minorHAnsi"/>
          <w:bCs/>
          <w:lang w:val="sr-Cyrl-RS"/>
        </w:rPr>
        <w:t xml:space="preserve"> o </w:t>
      </w:r>
      <w:proofErr w:type="spellStart"/>
      <w:r w:rsidRPr="00205442">
        <w:rPr>
          <w:rFonts w:cstheme="minorHAnsi"/>
          <w:bCs/>
          <w:lang w:val="sr-Cyrl-RS"/>
        </w:rPr>
        <w:t>krivičnom</w:t>
      </w:r>
      <w:proofErr w:type="spellEnd"/>
      <w:r w:rsidRPr="00205442">
        <w:rPr>
          <w:rFonts w:cstheme="minorHAnsi"/>
          <w:bCs/>
          <w:lang w:val="sr-Cyrl-RS"/>
        </w:rPr>
        <w:t xml:space="preserve"> </w:t>
      </w:r>
      <w:proofErr w:type="spellStart"/>
      <w:r w:rsidRPr="00205442">
        <w:rPr>
          <w:rFonts w:cstheme="minorHAnsi"/>
          <w:bCs/>
          <w:lang w:val="sr-Cyrl-RS"/>
        </w:rPr>
        <w:t>postupku</w:t>
      </w:r>
      <w:proofErr w:type="spellEnd"/>
      <w:r w:rsidRPr="00205442">
        <w:rPr>
          <w:rFonts w:cstheme="minorHAnsi"/>
          <w:bCs/>
          <w:lang w:val="sr-Cyrl-RS"/>
        </w:rPr>
        <w:t xml:space="preserve"> u </w:t>
      </w:r>
      <w:proofErr w:type="spellStart"/>
      <w:r w:rsidRPr="00205442">
        <w:rPr>
          <w:rFonts w:cstheme="minorHAnsi"/>
          <w:bCs/>
          <w:lang w:val="sr-Cyrl-RS"/>
        </w:rPr>
        <w:t>pogledu</w:t>
      </w:r>
      <w:proofErr w:type="spellEnd"/>
      <w:r w:rsidRPr="00205442">
        <w:rPr>
          <w:rFonts w:cstheme="minorHAnsi"/>
          <w:bCs/>
          <w:lang w:val="sr-Cyrl-RS"/>
        </w:rPr>
        <w:t xml:space="preserve"> </w:t>
      </w:r>
      <w:proofErr w:type="spellStart"/>
      <w:r w:rsidRPr="00205442">
        <w:rPr>
          <w:rFonts w:cstheme="minorHAnsi"/>
          <w:bCs/>
          <w:lang w:val="sr-Cyrl-RS"/>
        </w:rPr>
        <w:t>odloženog</w:t>
      </w:r>
      <w:proofErr w:type="spellEnd"/>
      <w:r w:rsidRPr="00205442">
        <w:rPr>
          <w:rFonts w:cstheme="minorHAnsi"/>
          <w:bCs/>
          <w:lang w:val="sr-Cyrl-RS"/>
        </w:rPr>
        <w:t xml:space="preserve"> </w:t>
      </w:r>
      <w:proofErr w:type="spellStart"/>
      <w:r w:rsidRPr="00205442">
        <w:rPr>
          <w:rFonts w:cstheme="minorHAnsi"/>
          <w:bCs/>
          <w:lang w:val="sr-Cyrl-RS"/>
        </w:rPr>
        <w:t>krivičnog</w:t>
      </w:r>
      <w:proofErr w:type="spellEnd"/>
      <w:r w:rsidRPr="00205442">
        <w:rPr>
          <w:rFonts w:cstheme="minorHAnsi"/>
          <w:bCs/>
          <w:lang w:val="sr-Cyrl-RS"/>
        </w:rPr>
        <w:t xml:space="preserve"> </w:t>
      </w:r>
      <w:proofErr w:type="spellStart"/>
      <w:r w:rsidRPr="00205442">
        <w:rPr>
          <w:rFonts w:cstheme="minorHAnsi"/>
          <w:bCs/>
          <w:lang w:val="sr-Cyrl-RS"/>
        </w:rPr>
        <w:t>gonjenja</w:t>
      </w:r>
      <w:proofErr w:type="spellEnd"/>
      <w:r w:rsidRPr="00205442">
        <w:rPr>
          <w:rFonts w:cstheme="minorHAnsi"/>
          <w:bCs/>
          <w:lang w:val="sr-Cyrl-RS"/>
        </w:rPr>
        <w:t xml:space="preserve"> (</w:t>
      </w:r>
      <w:proofErr w:type="spellStart"/>
      <w:r w:rsidRPr="00205442">
        <w:rPr>
          <w:rFonts w:cstheme="minorHAnsi"/>
          <w:bCs/>
          <w:lang w:val="sr-Cyrl-RS"/>
        </w:rPr>
        <w:t>oportunitet</w:t>
      </w:r>
      <w:proofErr w:type="spellEnd"/>
      <w:r w:rsidRPr="00205442">
        <w:rPr>
          <w:rFonts w:cstheme="minorHAnsi"/>
          <w:bCs/>
          <w:lang w:val="sr-Cyrl-RS"/>
        </w:rPr>
        <w:t>)</w:t>
      </w:r>
      <w:r w:rsidRPr="00205442">
        <w:rPr>
          <w:rFonts w:cstheme="minorHAnsi"/>
          <w:bCs/>
          <w:lang w:val="sr-Latn-RS"/>
        </w:rPr>
        <w:t xml:space="preserve">. Nakon ispunjenja </w:t>
      </w:r>
      <w:proofErr w:type="spellStart"/>
      <w:r w:rsidRPr="00205442">
        <w:rPr>
          <w:rFonts w:cstheme="minorHAnsi"/>
          <w:bCs/>
          <w:lang w:val="sr-Cyrl-RS"/>
        </w:rPr>
        <w:t>obavez</w:t>
      </w:r>
      <w:proofErr w:type="spellEnd"/>
      <w:r w:rsidRPr="00205442">
        <w:rPr>
          <w:rFonts w:cstheme="minorHAnsi"/>
          <w:bCs/>
          <w:lang w:val="sr-Latn-RS"/>
        </w:rPr>
        <w:t xml:space="preserve">a </w:t>
      </w:r>
      <w:r w:rsidRPr="00205442">
        <w:rPr>
          <w:rFonts w:cstheme="minorHAnsi"/>
          <w:bCs/>
          <w:lang w:val="sr-Cyrl-RS"/>
        </w:rPr>
        <w:t xml:space="preserve">u </w:t>
      </w:r>
      <w:proofErr w:type="spellStart"/>
      <w:r w:rsidRPr="00205442">
        <w:rPr>
          <w:rFonts w:cstheme="minorHAnsi"/>
          <w:bCs/>
          <w:lang w:val="sr-Cyrl-RS"/>
        </w:rPr>
        <w:t>celosti</w:t>
      </w:r>
      <w:proofErr w:type="spellEnd"/>
      <w:r w:rsidRPr="00205442">
        <w:rPr>
          <w:rFonts w:cstheme="minorHAnsi"/>
          <w:bCs/>
          <w:lang w:val="sr-Latn-RS"/>
        </w:rPr>
        <w:t xml:space="preserve">, doneto je rešenje o odbačaju krivične prijave. Imajući u vidu da ovaj institut nameće određene obaveze učiniocima krivičnih dela, isti se može smatrati vidom sankcije. U većini slučajeva naložena je obaveza uplate novčanog iznosa u humanitarne svrhe ili na poseban račun Vlade Republike Srbije. </w:t>
      </w:r>
    </w:p>
    <w:p w14:paraId="61FF36B2" w14:textId="77777777" w:rsidR="00205442" w:rsidRPr="00205442" w:rsidRDefault="00205442" w:rsidP="00205442">
      <w:pPr>
        <w:pStyle w:val="NoSpacing"/>
        <w:jc w:val="both"/>
        <w:rPr>
          <w:rFonts w:cstheme="minorHAnsi"/>
          <w:bCs/>
          <w:lang w:val="sr-Latn-RS"/>
        </w:rPr>
      </w:pPr>
    </w:p>
    <w:p w14:paraId="16E22F85" w14:textId="77777777" w:rsidR="00205442" w:rsidRPr="00205442" w:rsidRDefault="00205442" w:rsidP="00205442">
      <w:pPr>
        <w:pStyle w:val="NoSpacing"/>
        <w:jc w:val="both"/>
        <w:rPr>
          <w:rFonts w:cstheme="minorHAnsi"/>
          <w:bCs/>
          <w:lang w:val="sr-Latn-RS"/>
        </w:rPr>
      </w:pPr>
      <w:r w:rsidRPr="00205442">
        <w:rPr>
          <w:rFonts w:cstheme="minorHAnsi"/>
          <w:bCs/>
          <w:lang w:val="sr-Latn-RS"/>
        </w:rPr>
        <w:t xml:space="preserve">U 1 predmetu u odnosu na jednog maloletnog učinioca javno tužilaštvo izdalo je vaspitni nalog. Nakon ispunjenja </w:t>
      </w:r>
      <w:proofErr w:type="spellStart"/>
      <w:r w:rsidRPr="00205442">
        <w:rPr>
          <w:rFonts w:cstheme="minorHAnsi"/>
          <w:bCs/>
          <w:lang w:val="sr-Cyrl-RS"/>
        </w:rPr>
        <w:t>obavez</w:t>
      </w:r>
      <w:proofErr w:type="spellEnd"/>
      <w:r w:rsidRPr="00205442">
        <w:rPr>
          <w:rFonts w:cstheme="minorHAnsi"/>
          <w:bCs/>
          <w:lang w:val="sr-Latn-RS"/>
        </w:rPr>
        <w:t xml:space="preserve">a </w:t>
      </w:r>
      <w:r w:rsidRPr="00205442">
        <w:rPr>
          <w:rFonts w:cstheme="minorHAnsi"/>
          <w:bCs/>
          <w:lang w:val="sr-Cyrl-RS"/>
        </w:rPr>
        <w:t xml:space="preserve">u </w:t>
      </w:r>
      <w:proofErr w:type="spellStart"/>
      <w:r w:rsidRPr="00205442">
        <w:rPr>
          <w:rFonts w:cstheme="minorHAnsi"/>
          <w:bCs/>
          <w:lang w:val="sr-Cyrl-RS"/>
        </w:rPr>
        <w:t>celosti</w:t>
      </w:r>
      <w:proofErr w:type="spellEnd"/>
      <w:r w:rsidRPr="00205442">
        <w:rPr>
          <w:rFonts w:cstheme="minorHAnsi"/>
          <w:bCs/>
          <w:lang w:val="sr-Latn-RS"/>
        </w:rPr>
        <w:t xml:space="preserve">, doneto je rešenje o odbačaju krivične prijave. </w:t>
      </w:r>
      <w:r w:rsidRPr="00205442">
        <w:rPr>
          <w:rFonts w:cstheme="minorHAnsi"/>
          <w:bCs/>
          <w:lang w:val="sr-Latn-RS"/>
        </w:rPr>
        <w:lastRenderedPageBreak/>
        <w:t>Ovaj institut sličan je institutu odlaganja krivičnog gonjenja (</w:t>
      </w:r>
      <w:proofErr w:type="spellStart"/>
      <w:r w:rsidRPr="00205442">
        <w:rPr>
          <w:rFonts w:cstheme="minorHAnsi"/>
          <w:bCs/>
          <w:lang w:val="sr-Latn-RS"/>
        </w:rPr>
        <w:t>oportunitet</w:t>
      </w:r>
      <w:proofErr w:type="spellEnd"/>
      <w:r w:rsidRPr="00205442">
        <w:rPr>
          <w:rFonts w:cstheme="minorHAnsi"/>
          <w:bCs/>
          <w:lang w:val="sr-Latn-RS"/>
        </w:rPr>
        <w:t xml:space="preserve">) koji se primenjuje prema punoletnim izvršiocima. </w:t>
      </w:r>
    </w:p>
    <w:p w14:paraId="7E45C785" w14:textId="77777777" w:rsidR="00205442" w:rsidRPr="00205442" w:rsidRDefault="00205442" w:rsidP="00205442">
      <w:pPr>
        <w:pStyle w:val="NoSpacing"/>
        <w:jc w:val="both"/>
        <w:rPr>
          <w:rFonts w:cstheme="minorHAnsi"/>
          <w:bCs/>
          <w:lang w:val="sr-Latn-RS"/>
        </w:rPr>
      </w:pPr>
    </w:p>
    <w:p w14:paraId="56044116" w14:textId="77777777" w:rsidR="00205442" w:rsidRPr="00205442" w:rsidRDefault="00205442" w:rsidP="00205442">
      <w:pPr>
        <w:pStyle w:val="NoSpacing"/>
        <w:jc w:val="both"/>
        <w:rPr>
          <w:rFonts w:cstheme="minorHAnsi"/>
          <w:bCs/>
          <w:lang w:val="sr-Cyrl-RS"/>
        </w:rPr>
      </w:pPr>
      <w:r w:rsidRPr="00205442">
        <w:rPr>
          <w:rFonts w:cstheme="minorHAnsi"/>
          <w:bCs/>
          <w:lang w:val="sr-Latn-RS"/>
        </w:rPr>
        <w:t xml:space="preserve">Pored toga, u 1 predmetu protiv izvršioca koji nije državljanin Republike Srbije, u postupku međunarodne pravne </w:t>
      </w:r>
      <w:proofErr w:type="spellStart"/>
      <w:r w:rsidRPr="00205442">
        <w:rPr>
          <w:rFonts w:cstheme="minorHAnsi"/>
          <w:bCs/>
          <w:lang w:val="sr-Latn-RS"/>
        </w:rPr>
        <w:t>pomoči</w:t>
      </w:r>
      <w:proofErr w:type="spellEnd"/>
      <w:r w:rsidRPr="00205442">
        <w:rPr>
          <w:rFonts w:cstheme="minorHAnsi"/>
          <w:bCs/>
          <w:lang w:val="sr-Latn-RS"/>
        </w:rPr>
        <w:t xml:space="preserve">, ustupljeno je </w:t>
      </w:r>
      <w:proofErr w:type="spellStart"/>
      <w:r w:rsidRPr="00205442">
        <w:rPr>
          <w:rFonts w:cstheme="minorHAnsi"/>
          <w:bCs/>
          <w:lang w:val="sr-Cyrl-RS"/>
        </w:rPr>
        <w:t>krivičn</w:t>
      </w:r>
      <w:proofErr w:type="spellEnd"/>
      <w:r w:rsidRPr="00205442">
        <w:rPr>
          <w:rFonts w:cstheme="minorHAnsi"/>
          <w:bCs/>
          <w:lang w:val="sr-Latn-RS"/>
        </w:rPr>
        <w:t>o</w:t>
      </w:r>
      <w:r w:rsidRPr="00205442">
        <w:rPr>
          <w:rFonts w:cstheme="minorHAnsi"/>
          <w:bCs/>
          <w:lang w:val="sr-Cyrl-RS"/>
        </w:rPr>
        <w:t xml:space="preserve"> </w:t>
      </w:r>
      <w:proofErr w:type="spellStart"/>
      <w:r w:rsidRPr="00205442">
        <w:rPr>
          <w:rFonts w:cstheme="minorHAnsi"/>
          <w:bCs/>
          <w:lang w:val="sr-Cyrl-RS"/>
        </w:rPr>
        <w:t>gonjenj</w:t>
      </w:r>
      <w:proofErr w:type="spellEnd"/>
      <w:r w:rsidRPr="00205442">
        <w:rPr>
          <w:rFonts w:cstheme="minorHAnsi"/>
          <w:bCs/>
          <w:lang w:val="sr-Latn-RS"/>
        </w:rPr>
        <w:t>e</w:t>
      </w:r>
      <w:r w:rsidRPr="00205442">
        <w:rPr>
          <w:rFonts w:cstheme="minorHAnsi"/>
          <w:bCs/>
          <w:lang w:val="sr-Cyrl-RS"/>
        </w:rPr>
        <w:t xml:space="preserve"> </w:t>
      </w:r>
      <w:proofErr w:type="spellStart"/>
      <w:r w:rsidRPr="00205442">
        <w:rPr>
          <w:rFonts w:cstheme="minorHAnsi"/>
          <w:bCs/>
          <w:lang w:val="sr-Cyrl-RS"/>
        </w:rPr>
        <w:t>nadležnim</w:t>
      </w:r>
      <w:proofErr w:type="spellEnd"/>
      <w:r w:rsidRPr="00205442">
        <w:rPr>
          <w:rFonts w:cstheme="minorHAnsi"/>
          <w:bCs/>
          <w:lang w:val="sr-Cyrl-RS"/>
        </w:rPr>
        <w:t xml:space="preserve"> </w:t>
      </w:r>
      <w:r w:rsidRPr="00205442">
        <w:rPr>
          <w:rFonts w:cstheme="minorHAnsi"/>
          <w:bCs/>
          <w:lang w:val="sr-Latn-RS"/>
        </w:rPr>
        <w:t xml:space="preserve">pravosudnim </w:t>
      </w:r>
      <w:proofErr w:type="spellStart"/>
      <w:r w:rsidRPr="00205442">
        <w:rPr>
          <w:rFonts w:cstheme="minorHAnsi"/>
          <w:bCs/>
          <w:lang w:val="sr-Cyrl-RS"/>
        </w:rPr>
        <w:t>organima</w:t>
      </w:r>
      <w:proofErr w:type="spellEnd"/>
      <w:r w:rsidRPr="00205442">
        <w:rPr>
          <w:rFonts w:cstheme="minorHAnsi"/>
          <w:bCs/>
          <w:lang w:val="sr-Cyrl-RS"/>
        </w:rPr>
        <w:t xml:space="preserve"> </w:t>
      </w:r>
      <w:proofErr w:type="spellStart"/>
      <w:r w:rsidRPr="00205442">
        <w:rPr>
          <w:rFonts w:cstheme="minorHAnsi"/>
          <w:bCs/>
          <w:lang w:val="sr-Cyrl-RS"/>
        </w:rPr>
        <w:t>države</w:t>
      </w:r>
      <w:proofErr w:type="spellEnd"/>
      <w:r w:rsidRPr="00205442">
        <w:rPr>
          <w:rFonts w:cstheme="minorHAnsi"/>
          <w:bCs/>
          <w:lang w:val="sr-Cyrl-RS"/>
        </w:rPr>
        <w:t xml:space="preserve"> </w:t>
      </w:r>
      <w:proofErr w:type="spellStart"/>
      <w:r w:rsidRPr="00205442">
        <w:rPr>
          <w:rFonts w:cstheme="minorHAnsi"/>
          <w:bCs/>
          <w:lang w:val="sr-Cyrl-RS"/>
        </w:rPr>
        <w:t>čiji</w:t>
      </w:r>
      <w:proofErr w:type="spellEnd"/>
      <w:r w:rsidRPr="00205442">
        <w:rPr>
          <w:rFonts w:cstheme="minorHAnsi"/>
          <w:bCs/>
          <w:lang w:val="sr-Cyrl-RS"/>
        </w:rPr>
        <w:t xml:space="preserve"> </w:t>
      </w:r>
      <w:proofErr w:type="spellStart"/>
      <w:r w:rsidRPr="00205442">
        <w:rPr>
          <w:rFonts w:cstheme="minorHAnsi"/>
          <w:bCs/>
          <w:lang w:val="sr-Cyrl-RS"/>
        </w:rPr>
        <w:t>je</w:t>
      </w:r>
      <w:proofErr w:type="spellEnd"/>
      <w:r w:rsidRPr="00205442">
        <w:rPr>
          <w:rFonts w:cstheme="minorHAnsi"/>
          <w:bCs/>
          <w:lang w:val="sr-Cyrl-RS"/>
        </w:rPr>
        <w:t xml:space="preserve"> </w:t>
      </w:r>
      <w:proofErr w:type="spellStart"/>
      <w:r w:rsidRPr="00205442">
        <w:rPr>
          <w:rFonts w:cstheme="minorHAnsi"/>
          <w:bCs/>
          <w:lang w:val="sr-Cyrl-RS"/>
        </w:rPr>
        <w:t>državljanin</w:t>
      </w:r>
      <w:proofErr w:type="spellEnd"/>
      <w:r w:rsidRPr="00205442">
        <w:rPr>
          <w:rFonts w:cstheme="minorHAnsi"/>
          <w:bCs/>
          <w:lang w:val="sr-Cyrl-RS"/>
        </w:rPr>
        <w:t>.</w:t>
      </w:r>
    </w:p>
    <w:p w14:paraId="4D0B280D" w14:textId="77777777" w:rsidR="00CB5C43" w:rsidRDefault="00CB5C43" w:rsidP="00CB5C43">
      <w:pPr>
        <w:pStyle w:val="Heading1"/>
        <w:rPr>
          <w:lang w:val="sr-Latn-CS"/>
        </w:rPr>
      </w:pPr>
      <w:bookmarkStart w:id="10" w:name="_Toc184474680"/>
    </w:p>
    <w:bookmarkEnd w:id="10"/>
    <w:p w14:paraId="6BD06A8D" w14:textId="77777777" w:rsidR="007472C8" w:rsidRDefault="007472C8" w:rsidP="007472C8">
      <w:pPr>
        <w:pStyle w:val="NoSpacing"/>
        <w:rPr>
          <w:rFonts w:ascii="Open Sans ExtraBold" w:hAnsi="Open Sans ExtraBold" w:cs="Open Sans ExtraBold"/>
          <w:b/>
          <w:sz w:val="28"/>
          <w:szCs w:val="28"/>
          <w:lang w:val="sr-Latn-CS"/>
        </w:rPr>
      </w:pPr>
    </w:p>
    <w:p w14:paraId="1FA51D12" w14:textId="77777777" w:rsidR="007472C8" w:rsidRDefault="007472C8" w:rsidP="007472C8">
      <w:pPr>
        <w:pStyle w:val="NoSpacing"/>
        <w:rPr>
          <w:rFonts w:ascii="Open Sans ExtraBold" w:hAnsi="Open Sans ExtraBold" w:cs="Open Sans ExtraBold"/>
          <w:b/>
          <w:sz w:val="28"/>
          <w:szCs w:val="28"/>
          <w:lang w:val="sr-Latn-CS"/>
        </w:rPr>
      </w:pPr>
    </w:p>
    <w:p w14:paraId="1F7F2875" w14:textId="77777777" w:rsidR="007472C8" w:rsidRDefault="007472C8" w:rsidP="007472C8">
      <w:pPr>
        <w:pStyle w:val="NoSpacing"/>
        <w:rPr>
          <w:rFonts w:ascii="Open Sans ExtraBold" w:hAnsi="Open Sans ExtraBold" w:cs="Open Sans ExtraBold"/>
          <w:b/>
          <w:sz w:val="28"/>
          <w:szCs w:val="28"/>
          <w:lang w:val="sr-Latn-CS"/>
        </w:rPr>
      </w:pPr>
    </w:p>
    <w:p w14:paraId="67A70AD3" w14:textId="77777777" w:rsidR="007472C8" w:rsidRDefault="007472C8" w:rsidP="007472C8">
      <w:pPr>
        <w:pStyle w:val="NoSpacing"/>
        <w:rPr>
          <w:rFonts w:ascii="Open Sans ExtraBold" w:hAnsi="Open Sans ExtraBold" w:cs="Open Sans ExtraBold"/>
          <w:b/>
          <w:sz w:val="28"/>
          <w:szCs w:val="28"/>
          <w:lang w:val="sr-Latn-CS"/>
        </w:rPr>
      </w:pPr>
    </w:p>
    <w:p w14:paraId="295825E8" w14:textId="77777777" w:rsidR="007472C8" w:rsidRDefault="007472C8" w:rsidP="007472C8">
      <w:pPr>
        <w:pStyle w:val="NoSpacing"/>
        <w:rPr>
          <w:rFonts w:ascii="Open Sans ExtraBold" w:hAnsi="Open Sans ExtraBold" w:cs="Open Sans ExtraBold"/>
          <w:b/>
          <w:sz w:val="28"/>
          <w:szCs w:val="28"/>
          <w:lang w:val="sr-Latn-CS"/>
        </w:rPr>
      </w:pPr>
    </w:p>
    <w:p w14:paraId="306F1469" w14:textId="77777777" w:rsidR="007472C8" w:rsidRDefault="007472C8" w:rsidP="007472C8">
      <w:pPr>
        <w:pStyle w:val="NoSpacing"/>
        <w:rPr>
          <w:rFonts w:ascii="Open Sans ExtraBold" w:hAnsi="Open Sans ExtraBold" w:cs="Open Sans ExtraBold"/>
          <w:b/>
          <w:sz w:val="28"/>
          <w:szCs w:val="28"/>
          <w:lang w:val="sr-Latn-CS"/>
        </w:rPr>
      </w:pPr>
    </w:p>
    <w:p w14:paraId="25E45EC9" w14:textId="77777777" w:rsidR="007472C8" w:rsidRDefault="007472C8" w:rsidP="007472C8">
      <w:pPr>
        <w:pStyle w:val="NoSpacing"/>
        <w:rPr>
          <w:rFonts w:ascii="Open Sans ExtraBold" w:hAnsi="Open Sans ExtraBold" w:cs="Open Sans ExtraBold"/>
          <w:b/>
          <w:sz w:val="28"/>
          <w:szCs w:val="28"/>
          <w:lang w:val="sr-Latn-CS"/>
        </w:rPr>
      </w:pPr>
    </w:p>
    <w:p w14:paraId="50F28D48" w14:textId="77777777" w:rsidR="007472C8" w:rsidRDefault="007472C8" w:rsidP="007472C8">
      <w:pPr>
        <w:pStyle w:val="NoSpacing"/>
        <w:rPr>
          <w:rFonts w:ascii="Open Sans ExtraBold" w:hAnsi="Open Sans ExtraBold" w:cs="Open Sans ExtraBold"/>
          <w:b/>
          <w:sz w:val="28"/>
          <w:szCs w:val="28"/>
          <w:lang w:val="sr-Latn-CS"/>
        </w:rPr>
      </w:pPr>
    </w:p>
    <w:p w14:paraId="49D5452D" w14:textId="77777777" w:rsidR="007472C8" w:rsidRDefault="007472C8" w:rsidP="007472C8">
      <w:pPr>
        <w:pStyle w:val="NoSpacing"/>
        <w:rPr>
          <w:rFonts w:ascii="Open Sans ExtraBold" w:hAnsi="Open Sans ExtraBold" w:cs="Open Sans ExtraBold"/>
          <w:b/>
          <w:sz w:val="28"/>
          <w:szCs w:val="28"/>
          <w:lang w:val="sr-Latn-CS"/>
        </w:rPr>
      </w:pPr>
    </w:p>
    <w:p w14:paraId="43906C4E" w14:textId="77777777" w:rsidR="007472C8" w:rsidRDefault="007472C8" w:rsidP="007472C8">
      <w:pPr>
        <w:pStyle w:val="NoSpacing"/>
        <w:rPr>
          <w:rFonts w:ascii="Open Sans ExtraBold" w:hAnsi="Open Sans ExtraBold" w:cs="Open Sans ExtraBold"/>
          <w:b/>
          <w:sz w:val="28"/>
          <w:szCs w:val="28"/>
          <w:lang w:val="sr-Latn-CS"/>
        </w:rPr>
      </w:pPr>
    </w:p>
    <w:p w14:paraId="56FC6522" w14:textId="77777777" w:rsidR="007472C8" w:rsidRDefault="007472C8" w:rsidP="007472C8">
      <w:pPr>
        <w:pStyle w:val="NoSpacing"/>
        <w:rPr>
          <w:rFonts w:ascii="Open Sans ExtraBold" w:hAnsi="Open Sans ExtraBold" w:cs="Open Sans ExtraBold"/>
          <w:b/>
          <w:sz w:val="28"/>
          <w:szCs w:val="28"/>
          <w:lang w:val="sr-Latn-CS"/>
        </w:rPr>
      </w:pPr>
    </w:p>
    <w:p w14:paraId="17A90754" w14:textId="77777777" w:rsidR="007472C8" w:rsidRDefault="007472C8" w:rsidP="007472C8">
      <w:pPr>
        <w:pStyle w:val="NoSpacing"/>
        <w:rPr>
          <w:rFonts w:ascii="Open Sans ExtraBold" w:hAnsi="Open Sans ExtraBold" w:cs="Open Sans ExtraBold"/>
          <w:b/>
          <w:sz w:val="28"/>
          <w:szCs w:val="28"/>
          <w:lang w:val="sr-Latn-CS"/>
        </w:rPr>
      </w:pPr>
    </w:p>
    <w:p w14:paraId="4F0518CF" w14:textId="77777777" w:rsidR="007472C8" w:rsidRDefault="007472C8" w:rsidP="007472C8">
      <w:pPr>
        <w:pStyle w:val="NoSpacing"/>
        <w:rPr>
          <w:rFonts w:ascii="Open Sans ExtraBold" w:hAnsi="Open Sans ExtraBold" w:cs="Open Sans ExtraBold"/>
          <w:b/>
          <w:sz w:val="28"/>
          <w:szCs w:val="28"/>
          <w:lang w:val="sr-Latn-CS"/>
        </w:rPr>
      </w:pPr>
    </w:p>
    <w:p w14:paraId="35AD2B54" w14:textId="77777777" w:rsidR="007472C8" w:rsidRDefault="007472C8" w:rsidP="007472C8">
      <w:pPr>
        <w:pStyle w:val="NoSpacing"/>
        <w:rPr>
          <w:rFonts w:ascii="Open Sans ExtraBold" w:hAnsi="Open Sans ExtraBold" w:cs="Open Sans ExtraBold"/>
          <w:b/>
          <w:sz w:val="28"/>
          <w:szCs w:val="28"/>
          <w:lang w:val="sr-Latn-CS"/>
        </w:rPr>
      </w:pPr>
    </w:p>
    <w:p w14:paraId="4A5AE280" w14:textId="77777777" w:rsidR="007472C8" w:rsidRDefault="007472C8" w:rsidP="007472C8">
      <w:pPr>
        <w:pStyle w:val="NoSpacing"/>
        <w:rPr>
          <w:rFonts w:ascii="Open Sans ExtraBold" w:hAnsi="Open Sans ExtraBold" w:cs="Open Sans ExtraBold"/>
          <w:b/>
          <w:sz w:val="28"/>
          <w:szCs w:val="28"/>
          <w:lang w:val="sr-Latn-CS"/>
        </w:rPr>
      </w:pPr>
    </w:p>
    <w:p w14:paraId="506CC667" w14:textId="77777777" w:rsidR="007472C8" w:rsidRDefault="007472C8" w:rsidP="007472C8">
      <w:pPr>
        <w:pStyle w:val="NoSpacing"/>
        <w:rPr>
          <w:rFonts w:ascii="Open Sans ExtraBold" w:hAnsi="Open Sans ExtraBold" w:cs="Open Sans ExtraBold"/>
          <w:b/>
          <w:sz w:val="28"/>
          <w:szCs w:val="28"/>
          <w:lang w:val="sr-Latn-CS"/>
        </w:rPr>
      </w:pPr>
    </w:p>
    <w:p w14:paraId="586EE69E" w14:textId="77777777" w:rsidR="007472C8" w:rsidRDefault="007472C8" w:rsidP="007472C8">
      <w:pPr>
        <w:pStyle w:val="NoSpacing"/>
        <w:rPr>
          <w:rFonts w:ascii="Open Sans ExtraBold" w:hAnsi="Open Sans ExtraBold" w:cs="Open Sans ExtraBold"/>
          <w:b/>
          <w:sz w:val="28"/>
          <w:szCs w:val="28"/>
          <w:lang w:val="sr-Latn-CS"/>
        </w:rPr>
      </w:pPr>
    </w:p>
    <w:p w14:paraId="4CB891A9" w14:textId="77777777" w:rsidR="007472C8" w:rsidRDefault="007472C8" w:rsidP="007472C8">
      <w:pPr>
        <w:pStyle w:val="NoSpacing"/>
        <w:rPr>
          <w:rFonts w:ascii="Open Sans ExtraBold" w:hAnsi="Open Sans ExtraBold" w:cs="Open Sans ExtraBold"/>
          <w:b/>
          <w:sz w:val="28"/>
          <w:szCs w:val="28"/>
          <w:lang w:val="sr-Latn-CS"/>
        </w:rPr>
      </w:pPr>
    </w:p>
    <w:p w14:paraId="4FD2D5E7" w14:textId="77777777" w:rsidR="007472C8" w:rsidRDefault="007472C8" w:rsidP="007472C8">
      <w:pPr>
        <w:pStyle w:val="NoSpacing"/>
        <w:rPr>
          <w:rFonts w:ascii="Open Sans ExtraBold" w:hAnsi="Open Sans ExtraBold" w:cs="Open Sans ExtraBold"/>
          <w:b/>
          <w:sz w:val="28"/>
          <w:szCs w:val="28"/>
          <w:lang w:val="sr-Latn-CS"/>
        </w:rPr>
      </w:pPr>
    </w:p>
    <w:p w14:paraId="45A2DEBC" w14:textId="77777777" w:rsidR="007472C8" w:rsidRDefault="007472C8" w:rsidP="007472C8">
      <w:pPr>
        <w:pStyle w:val="NoSpacing"/>
        <w:rPr>
          <w:rFonts w:ascii="Open Sans ExtraBold" w:hAnsi="Open Sans ExtraBold" w:cs="Open Sans ExtraBold"/>
          <w:b/>
          <w:sz w:val="28"/>
          <w:szCs w:val="28"/>
          <w:lang w:val="sr-Latn-CS"/>
        </w:rPr>
      </w:pPr>
    </w:p>
    <w:p w14:paraId="1D6CC356" w14:textId="77777777" w:rsidR="007472C8" w:rsidRDefault="007472C8" w:rsidP="007472C8">
      <w:pPr>
        <w:pStyle w:val="NoSpacing"/>
        <w:rPr>
          <w:rFonts w:ascii="Open Sans ExtraBold" w:hAnsi="Open Sans ExtraBold" w:cs="Open Sans ExtraBold"/>
          <w:b/>
          <w:sz w:val="28"/>
          <w:szCs w:val="28"/>
          <w:lang w:val="sr-Latn-CS"/>
        </w:rPr>
      </w:pPr>
    </w:p>
    <w:p w14:paraId="25C5DE7B" w14:textId="77777777" w:rsidR="007472C8" w:rsidRDefault="007472C8" w:rsidP="007472C8">
      <w:pPr>
        <w:pStyle w:val="NoSpacing"/>
        <w:rPr>
          <w:rFonts w:ascii="Open Sans ExtraBold" w:hAnsi="Open Sans ExtraBold" w:cs="Open Sans ExtraBold"/>
          <w:b/>
          <w:sz w:val="28"/>
          <w:szCs w:val="28"/>
          <w:lang w:val="sr-Latn-CS"/>
        </w:rPr>
      </w:pPr>
    </w:p>
    <w:p w14:paraId="74E61099" w14:textId="77777777" w:rsidR="007472C8" w:rsidRDefault="007472C8" w:rsidP="007472C8">
      <w:pPr>
        <w:pStyle w:val="NoSpacing"/>
        <w:rPr>
          <w:rFonts w:ascii="Open Sans ExtraBold" w:hAnsi="Open Sans ExtraBold" w:cs="Open Sans ExtraBold"/>
          <w:b/>
          <w:sz w:val="28"/>
          <w:szCs w:val="28"/>
          <w:lang w:val="sr-Latn-CS"/>
        </w:rPr>
      </w:pPr>
    </w:p>
    <w:p w14:paraId="5B520260" w14:textId="77777777" w:rsidR="007472C8" w:rsidRDefault="007472C8" w:rsidP="007472C8">
      <w:pPr>
        <w:pStyle w:val="NoSpacing"/>
        <w:rPr>
          <w:rFonts w:ascii="Open Sans ExtraBold" w:hAnsi="Open Sans ExtraBold" w:cs="Open Sans ExtraBold"/>
          <w:b/>
          <w:sz w:val="28"/>
          <w:szCs w:val="28"/>
          <w:lang w:val="sr-Latn-CS"/>
        </w:rPr>
      </w:pPr>
    </w:p>
    <w:p w14:paraId="3B4002C0" w14:textId="77777777" w:rsidR="007472C8" w:rsidRDefault="007472C8" w:rsidP="007472C8">
      <w:pPr>
        <w:pStyle w:val="NoSpacing"/>
        <w:rPr>
          <w:rFonts w:ascii="Open Sans ExtraBold" w:hAnsi="Open Sans ExtraBold" w:cs="Open Sans ExtraBold"/>
          <w:b/>
          <w:sz w:val="28"/>
          <w:szCs w:val="28"/>
          <w:lang w:val="sr-Latn-CS"/>
        </w:rPr>
      </w:pPr>
    </w:p>
    <w:p w14:paraId="6889EAB4" w14:textId="77777777" w:rsidR="007472C8" w:rsidRDefault="007472C8" w:rsidP="007472C8">
      <w:pPr>
        <w:pStyle w:val="NoSpacing"/>
        <w:rPr>
          <w:rFonts w:ascii="Open Sans ExtraBold" w:hAnsi="Open Sans ExtraBold" w:cs="Open Sans ExtraBold"/>
          <w:b/>
          <w:sz w:val="28"/>
          <w:szCs w:val="28"/>
          <w:lang w:val="sr-Latn-CS"/>
        </w:rPr>
      </w:pPr>
    </w:p>
    <w:p w14:paraId="5F1ABC65" w14:textId="77777777" w:rsidR="007472C8" w:rsidRDefault="007472C8" w:rsidP="007472C8">
      <w:pPr>
        <w:pStyle w:val="NoSpacing"/>
        <w:rPr>
          <w:rFonts w:ascii="Open Sans ExtraBold" w:hAnsi="Open Sans ExtraBold" w:cs="Open Sans ExtraBold"/>
          <w:b/>
          <w:sz w:val="28"/>
          <w:szCs w:val="28"/>
          <w:lang w:val="sr-Latn-CS"/>
        </w:rPr>
      </w:pPr>
    </w:p>
    <w:p w14:paraId="4BF2B33F" w14:textId="5BF0D907" w:rsidR="007472C8" w:rsidRDefault="007472C8" w:rsidP="007472C8">
      <w:pPr>
        <w:pStyle w:val="NoSpacing"/>
        <w:rPr>
          <w:rFonts w:ascii="Open Sans ExtraBold" w:hAnsi="Open Sans ExtraBold" w:cs="Open Sans ExtraBold"/>
          <w:b/>
          <w:sz w:val="28"/>
          <w:szCs w:val="28"/>
          <w:lang w:val="sr-Latn-CS"/>
        </w:rPr>
      </w:pPr>
    </w:p>
    <w:p w14:paraId="1D6364B6" w14:textId="77777777" w:rsidR="007472C8" w:rsidRDefault="007472C8" w:rsidP="007472C8">
      <w:pPr>
        <w:pStyle w:val="NoSpacing"/>
        <w:rPr>
          <w:rFonts w:ascii="Open Sans ExtraBold" w:hAnsi="Open Sans ExtraBold" w:cs="Open Sans ExtraBold"/>
          <w:b/>
          <w:sz w:val="28"/>
          <w:szCs w:val="28"/>
          <w:lang w:val="sr-Latn-CS"/>
        </w:rPr>
      </w:pPr>
    </w:p>
    <w:p w14:paraId="56058727" w14:textId="1336FD08" w:rsidR="00A465F7" w:rsidRPr="00CB5C43" w:rsidRDefault="00CB5C43" w:rsidP="007472C8">
      <w:pPr>
        <w:pStyle w:val="NoSpacing"/>
        <w:jc w:val="center"/>
        <w:rPr>
          <w:rFonts w:ascii="Open Sans ExtraBold" w:hAnsi="Open Sans ExtraBold" w:cs="Open Sans ExtraBold"/>
          <w:b/>
          <w:sz w:val="28"/>
          <w:szCs w:val="28"/>
          <w:lang w:val="sr-Latn-CS"/>
        </w:rPr>
      </w:pPr>
      <w:r w:rsidRPr="00CB5C43">
        <w:rPr>
          <w:rFonts w:ascii="Open Sans ExtraBold" w:hAnsi="Open Sans ExtraBold" w:cs="Open Sans ExtraBold"/>
          <w:b/>
          <w:sz w:val="28"/>
          <w:szCs w:val="28"/>
          <w:lang w:val="sr-Latn-CS"/>
        </w:rPr>
        <w:lastRenderedPageBreak/>
        <w:t>I</w:t>
      </w:r>
      <w:r w:rsidR="00F119CD">
        <w:rPr>
          <w:rFonts w:ascii="Open Sans ExtraBold" w:hAnsi="Open Sans ExtraBold" w:cs="Open Sans ExtraBold"/>
          <w:b/>
          <w:sz w:val="28"/>
          <w:szCs w:val="28"/>
          <w:lang w:val="sr-Latn-CS"/>
        </w:rPr>
        <w:t>V</w:t>
      </w:r>
      <w:r w:rsidRPr="00CB5C43">
        <w:rPr>
          <w:rFonts w:ascii="Open Sans ExtraBold" w:hAnsi="Open Sans ExtraBold" w:cs="Open Sans ExtraBold"/>
          <w:b/>
          <w:sz w:val="28"/>
          <w:szCs w:val="28"/>
          <w:lang w:val="sr-Latn-CS"/>
        </w:rPr>
        <w:t>. Studije slučajeva iz prakse SRG</w:t>
      </w:r>
    </w:p>
    <w:p w14:paraId="3F040559" w14:textId="77777777" w:rsidR="00EF32C9" w:rsidRPr="00A465F7" w:rsidRDefault="00EF32C9" w:rsidP="00A465F7">
      <w:pPr>
        <w:pStyle w:val="NoSpacing"/>
        <w:rPr>
          <w:bCs/>
          <w:lang w:val="sr-Latn-CS"/>
        </w:rPr>
      </w:pPr>
    </w:p>
    <w:p w14:paraId="2D1EB584" w14:textId="2D6D5DBC" w:rsidR="00A465F7" w:rsidRDefault="001063B9" w:rsidP="00AE405D">
      <w:pPr>
        <w:pStyle w:val="NoSpacing"/>
        <w:numPr>
          <w:ilvl w:val="0"/>
          <w:numId w:val="16"/>
        </w:numPr>
        <w:rPr>
          <w:bCs/>
          <w:u w:val="single"/>
          <w:lang w:val="sr-Latn-CS"/>
        </w:rPr>
      </w:pPr>
      <w:r>
        <w:rPr>
          <w:bCs/>
          <w:u w:val="single"/>
          <w:lang w:val="sr-Latn-CS"/>
        </w:rPr>
        <w:t xml:space="preserve">Finalna presuda </w:t>
      </w:r>
      <w:r w:rsidR="00CB5C43">
        <w:rPr>
          <w:bCs/>
          <w:u w:val="single"/>
          <w:lang w:val="sr-Latn-CS"/>
        </w:rPr>
        <w:t xml:space="preserve">u slučaju paljenja kuće novinara </w:t>
      </w:r>
      <w:r>
        <w:rPr>
          <w:bCs/>
          <w:u w:val="single"/>
          <w:lang w:val="sr-Latn-CS"/>
        </w:rPr>
        <w:t>Milan</w:t>
      </w:r>
      <w:r w:rsidR="00DB23A8">
        <w:rPr>
          <w:bCs/>
          <w:u w:val="single"/>
          <w:lang w:val="sr-Latn-CS"/>
        </w:rPr>
        <w:t>a</w:t>
      </w:r>
      <w:r>
        <w:rPr>
          <w:bCs/>
          <w:u w:val="single"/>
          <w:lang w:val="sr-Latn-CS"/>
        </w:rPr>
        <w:t xml:space="preserve"> </w:t>
      </w:r>
      <w:proofErr w:type="spellStart"/>
      <w:r>
        <w:rPr>
          <w:bCs/>
          <w:u w:val="single"/>
          <w:lang w:val="sr-Latn-CS"/>
        </w:rPr>
        <w:t>Jovanovic</w:t>
      </w:r>
      <w:proofErr w:type="spellEnd"/>
      <w:r w:rsidR="00D828A4">
        <w:rPr>
          <w:bCs/>
          <w:u w:val="single"/>
          <w:lang w:val="sr-Latn-CS"/>
        </w:rPr>
        <w:t xml:space="preserve"> </w:t>
      </w:r>
    </w:p>
    <w:p w14:paraId="4E659A34" w14:textId="2AD9AA23" w:rsidR="00564451" w:rsidRDefault="00564451" w:rsidP="00564451">
      <w:pPr>
        <w:pStyle w:val="NoSpacing"/>
        <w:rPr>
          <w:bCs/>
          <w:u w:val="single"/>
          <w:lang w:val="sr-Latn-CS"/>
        </w:rPr>
      </w:pPr>
    </w:p>
    <w:p w14:paraId="748C0966" w14:textId="68595905" w:rsidR="00564451" w:rsidRPr="007C52E6" w:rsidRDefault="00564451" w:rsidP="00564451">
      <w:pPr>
        <w:pStyle w:val="NoSpacing"/>
        <w:jc w:val="both"/>
        <w:rPr>
          <w:sz w:val="24"/>
          <w:szCs w:val="24"/>
          <w:lang w:val="sr-Latn-RS"/>
        </w:rPr>
      </w:pPr>
      <w:r w:rsidRPr="007C52E6">
        <w:rPr>
          <w:sz w:val="24"/>
          <w:szCs w:val="24"/>
          <w:lang w:val="sr-Latn-RS"/>
        </w:rPr>
        <w:t>Krajem aprila (</w:t>
      </w:r>
      <w:r w:rsidR="00D43BBD">
        <w:rPr>
          <w:sz w:val="24"/>
          <w:szCs w:val="24"/>
          <w:lang w:val="sr-Latn-RS"/>
        </w:rPr>
        <w:t xml:space="preserve">tačnije </w:t>
      </w:r>
      <w:r w:rsidRPr="007C52E6">
        <w:rPr>
          <w:sz w:val="24"/>
          <w:szCs w:val="24"/>
          <w:lang w:val="sr-Latn-RS"/>
        </w:rPr>
        <w:t xml:space="preserve">26. </w:t>
      </w:r>
      <w:r w:rsidR="00C90F90">
        <w:rPr>
          <w:sz w:val="24"/>
          <w:szCs w:val="24"/>
          <w:lang w:val="sr-Latn-RS"/>
        </w:rPr>
        <w:t>aprila</w:t>
      </w:r>
      <w:r w:rsidRPr="007C52E6">
        <w:rPr>
          <w:sz w:val="24"/>
          <w:szCs w:val="24"/>
          <w:lang w:val="sr-Latn-RS"/>
        </w:rPr>
        <w:t xml:space="preserve"> 2024. godine) pravnosnažno je okončan krivični postupak vođen zbog paljenja kuće </w:t>
      </w:r>
      <w:r>
        <w:rPr>
          <w:sz w:val="24"/>
          <w:szCs w:val="24"/>
          <w:lang w:val="sr-Latn-RS"/>
        </w:rPr>
        <w:t xml:space="preserve">Milana Jovanovića, </w:t>
      </w:r>
      <w:r w:rsidRPr="007C52E6">
        <w:rPr>
          <w:sz w:val="24"/>
          <w:szCs w:val="24"/>
          <w:lang w:val="sr-Latn-RS"/>
        </w:rPr>
        <w:t>novinar</w:t>
      </w:r>
      <w:r>
        <w:rPr>
          <w:sz w:val="24"/>
          <w:szCs w:val="24"/>
          <w:lang w:val="sr-Latn-RS"/>
        </w:rPr>
        <w:t>a</w:t>
      </w:r>
      <w:r w:rsidRPr="007C52E6">
        <w:rPr>
          <w:sz w:val="24"/>
          <w:szCs w:val="24"/>
          <w:lang w:val="sr-Latn-RS"/>
        </w:rPr>
        <w:t xml:space="preserve"> internet portala </w:t>
      </w:r>
      <w:r w:rsidRPr="007C52E6">
        <w:rPr>
          <w:i/>
          <w:sz w:val="24"/>
          <w:szCs w:val="24"/>
          <w:lang w:val="sr-Latn-RS"/>
        </w:rPr>
        <w:t>Žig Info</w:t>
      </w:r>
      <w:r>
        <w:rPr>
          <w:i/>
          <w:sz w:val="24"/>
          <w:szCs w:val="24"/>
          <w:lang w:val="sr-Latn-RS"/>
        </w:rPr>
        <w:t xml:space="preserve"> </w:t>
      </w:r>
      <w:r w:rsidRPr="0062081A">
        <w:rPr>
          <w:iCs/>
          <w:sz w:val="24"/>
          <w:szCs w:val="24"/>
          <w:lang w:val="sr-Latn-RS"/>
        </w:rPr>
        <w:t>iz Grocke</w:t>
      </w:r>
      <w:r w:rsidRPr="007C52E6">
        <w:rPr>
          <w:sz w:val="24"/>
          <w:szCs w:val="24"/>
          <w:lang w:val="sr-Latn-RS"/>
        </w:rPr>
        <w:t xml:space="preserve">. Kuća Milana Jovanovića zapaljena je </w:t>
      </w:r>
      <w:r w:rsidR="00C90F90">
        <w:rPr>
          <w:sz w:val="24"/>
          <w:szCs w:val="24"/>
          <w:lang w:val="sr-Latn-RS"/>
        </w:rPr>
        <w:t xml:space="preserve">12. decembra 2018. godine </w:t>
      </w:r>
      <w:r w:rsidRPr="007C52E6">
        <w:rPr>
          <w:sz w:val="24"/>
          <w:szCs w:val="24"/>
          <w:lang w:val="sr-Latn-RS"/>
        </w:rPr>
        <w:t xml:space="preserve">u ranim jutarnjim časovima. U to vreme, Milan Jovanović i njegova supruga Jela </w:t>
      </w:r>
      <w:proofErr w:type="spellStart"/>
      <w:r w:rsidRPr="007C52E6">
        <w:rPr>
          <w:sz w:val="24"/>
          <w:szCs w:val="24"/>
          <w:lang w:val="sr-Latn-RS"/>
        </w:rPr>
        <w:t>Deljanin</w:t>
      </w:r>
      <w:proofErr w:type="spellEnd"/>
      <w:r w:rsidRPr="007C52E6">
        <w:rPr>
          <w:sz w:val="24"/>
          <w:szCs w:val="24"/>
          <w:lang w:val="sr-Latn-RS"/>
        </w:rPr>
        <w:t xml:space="preserve"> bili su u kući. </w:t>
      </w:r>
    </w:p>
    <w:p w14:paraId="5F841CCB" w14:textId="77777777" w:rsidR="00C90F90" w:rsidRDefault="00C90F90" w:rsidP="00564451">
      <w:pPr>
        <w:pStyle w:val="NoSpacing"/>
        <w:jc w:val="both"/>
        <w:rPr>
          <w:sz w:val="24"/>
          <w:szCs w:val="24"/>
          <w:lang w:val="sr-Latn-RS"/>
        </w:rPr>
      </w:pPr>
    </w:p>
    <w:p w14:paraId="513A5C44" w14:textId="77777777" w:rsidR="00C90F90" w:rsidRDefault="00564451" w:rsidP="00564451">
      <w:pPr>
        <w:pStyle w:val="NoSpacing"/>
        <w:jc w:val="both"/>
        <w:rPr>
          <w:sz w:val="24"/>
          <w:szCs w:val="24"/>
          <w:lang w:val="sr-Latn-RS"/>
        </w:rPr>
      </w:pPr>
      <w:r w:rsidRPr="007C52E6">
        <w:rPr>
          <w:sz w:val="24"/>
          <w:szCs w:val="24"/>
          <w:lang w:val="sr-Latn-RS"/>
        </w:rPr>
        <w:t xml:space="preserve">Dragoljubu Simonoviću, nekadašnjem predsedniku Opštine Grocka, predsedniku Opštinskog odbora Srpske napredne stranke i članu Glavnog odbora te stranke, Apelacioni sud u Beogradu umanjio je zatvorsku kaznu izrečenu prvostepenom presudom Višeg suda u Beogradu – sa pet na četiri godine. </w:t>
      </w:r>
    </w:p>
    <w:p w14:paraId="61FC1EA9" w14:textId="77777777" w:rsidR="00C90F90" w:rsidRDefault="00C90F90" w:rsidP="00564451">
      <w:pPr>
        <w:pStyle w:val="NoSpacing"/>
        <w:jc w:val="both"/>
        <w:rPr>
          <w:sz w:val="24"/>
          <w:szCs w:val="24"/>
          <w:lang w:val="sr-Latn-RS"/>
        </w:rPr>
      </w:pPr>
    </w:p>
    <w:p w14:paraId="1A89FF1F" w14:textId="77777777" w:rsidR="00C90F90" w:rsidRDefault="00564451" w:rsidP="00564451">
      <w:pPr>
        <w:pStyle w:val="NoSpacing"/>
        <w:jc w:val="both"/>
        <w:rPr>
          <w:sz w:val="24"/>
          <w:szCs w:val="24"/>
          <w:lang w:val="sr-Latn-RS"/>
        </w:rPr>
      </w:pPr>
      <w:r w:rsidRPr="007C52E6">
        <w:rPr>
          <w:sz w:val="24"/>
          <w:szCs w:val="24"/>
          <w:lang w:val="sr-Latn-RS"/>
        </w:rPr>
        <w:t xml:space="preserve">Policijskom službeniku Vladimiru Mihailoviću, koga je Simonović podstakao da pronađe lice koje će paljenjem automobila ,,upozoriti” Jovanovića, četvorogodišnja zatvorska kazna izrečena prvostepenom presudom snižena je na tri godine. Uz zatvorsku, obojici je izrečena i novčana kazna u iznosu od po 100.000 dinara. </w:t>
      </w:r>
    </w:p>
    <w:p w14:paraId="7C33928D" w14:textId="77777777" w:rsidR="00C90F90" w:rsidRDefault="00C90F90" w:rsidP="00564451">
      <w:pPr>
        <w:pStyle w:val="NoSpacing"/>
        <w:jc w:val="both"/>
        <w:rPr>
          <w:sz w:val="24"/>
          <w:szCs w:val="24"/>
          <w:lang w:val="sr-Latn-RS"/>
        </w:rPr>
      </w:pPr>
    </w:p>
    <w:p w14:paraId="3B5188F0" w14:textId="0ED1ACE1" w:rsidR="00564451" w:rsidRDefault="00564451" w:rsidP="00564451">
      <w:pPr>
        <w:pStyle w:val="NoSpacing"/>
        <w:jc w:val="both"/>
        <w:rPr>
          <w:sz w:val="24"/>
          <w:szCs w:val="24"/>
          <w:lang w:val="sr-Latn-RS"/>
        </w:rPr>
      </w:pPr>
      <w:r w:rsidRPr="007C52E6">
        <w:rPr>
          <w:sz w:val="24"/>
          <w:szCs w:val="24"/>
          <w:lang w:val="sr-Latn-RS"/>
        </w:rPr>
        <w:t>Igoru Novakoviću, preko kog</w:t>
      </w:r>
      <w:r w:rsidR="0062081A">
        <w:rPr>
          <w:sz w:val="24"/>
          <w:szCs w:val="24"/>
          <w:lang w:val="sr-Latn-RS"/>
        </w:rPr>
        <w:t>a</w:t>
      </w:r>
      <w:r w:rsidRPr="007C52E6">
        <w:rPr>
          <w:sz w:val="24"/>
          <w:szCs w:val="24"/>
          <w:lang w:val="sr-Latn-RS"/>
        </w:rPr>
        <w:t xml:space="preserve"> je policijski službenik </w:t>
      </w:r>
      <w:r w:rsidR="0062081A">
        <w:rPr>
          <w:sz w:val="24"/>
          <w:szCs w:val="24"/>
          <w:lang w:val="sr-Latn-RS"/>
        </w:rPr>
        <w:t xml:space="preserve">Mihailović </w:t>
      </w:r>
      <w:r w:rsidRPr="007C52E6">
        <w:rPr>
          <w:sz w:val="24"/>
          <w:szCs w:val="24"/>
          <w:lang w:val="sr-Latn-RS"/>
        </w:rPr>
        <w:t xml:space="preserve">došao do osobe koja je ubacila </w:t>
      </w:r>
      <w:proofErr w:type="spellStart"/>
      <w:r w:rsidRPr="007C52E6">
        <w:rPr>
          <w:sz w:val="24"/>
          <w:szCs w:val="24"/>
          <w:lang w:val="sr-Latn-RS"/>
        </w:rPr>
        <w:t>molotovljev</w:t>
      </w:r>
      <w:proofErr w:type="spellEnd"/>
      <w:r w:rsidRPr="007C52E6">
        <w:rPr>
          <w:sz w:val="24"/>
          <w:szCs w:val="24"/>
          <w:lang w:val="sr-Latn-RS"/>
        </w:rPr>
        <w:t xml:space="preserve"> koktel u garažu Milana Jovanovića, kazna zatvora snižena je sa tri i po godine na dve i po godine. Aleksandru Marinkoviću, koji je ubacio </w:t>
      </w:r>
      <w:proofErr w:type="spellStart"/>
      <w:r w:rsidRPr="007C52E6">
        <w:rPr>
          <w:sz w:val="24"/>
          <w:szCs w:val="24"/>
          <w:lang w:val="sr-Latn-RS"/>
        </w:rPr>
        <w:t>molotovljev</w:t>
      </w:r>
      <w:proofErr w:type="spellEnd"/>
      <w:r w:rsidRPr="007C52E6">
        <w:rPr>
          <w:sz w:val="24"/>
          <w:szCs w:val="24"/>
          <w:lang w:val="sr-Latn-RS"/>
        </w:rPr>
        <w:t xml:space="preserve"> koktel u garažu Milana Jovanovića, </w:t>
      </w:r>
      <w:proofErr w:type="spellStart"/>
      <w:r w:rsidRPr="007C52E6">
        <w:rPr>
          <w:sz w:val="24"/>
          <w:szCs w:val="24"/>
          <w:lang w:val="sr-Latn-RS"/>
        </w:rPr>
        <w:t>četvoroipogodišnja</w:t>
      </w:r>
      <w:proofErr w:type="spellEnd"/>
      <w:r w:rsidRPr="007C52E6">
        <w:rPr>
          <w:sz w:val="24"/>
          <w:szCs w:val="24"/>
          <w:lang w:val="sr-Latn-RS"/>
        </w:rPr>
        <w:t xml:space="preserve"> kazna zatvora umanjena je na četiri godine. Kao i Simonoviću i Mihailoviću, i njemu je izrečena novčana kazna u iznosu od 100.000 dinara.</w:t>
      </w:r>
      <w:r w:rsidRPr="007C52E6">
        <w:rPr>
          <w:sz w:val="24"/>
          <w:szCs w:val="24"/>
          <w:vertAlign w:val="superscript"/>
          <w:lang w:val="sr-Latn-RS"/>
        </w:rPr>
        <w:footnoteReference w:id="2"/>
      </w:r>
      <w:r w:rsidRPr="007C52E6">
        <w:rPr>
          <w:sz w:val="24"/>
          <w:szCs w:val="24"/>
          <w:lang w:val="sr-Latn-RS"/>
        </w:rPr>
        <w:t xml:space="preserve"> </w:t>
      </w:r>
    </w:p>
    <w:p w14:paraId="0EAAAF96" w14:textId="77777777" w:rsidR="00C90F90" w:rsidRPr="007C52E6" w:rsidRDefault="00C90F90" w:rsidP="00564451">
      <w:pPr>
        <w:pStyle w:val="NoSpacing"/>
        <w:jc w:val="both"/>
        <w:rPr>
          <w:sz w:val="24"/>
          <w:szCs w:val="24"/>
          <w:lang w:val="sr-Latn-RS"/>
        </w:rPr>
      </w:pPr>
    </w:p>
    <w:p w14:paraId="41FF34D5" w14:textId="1B13EEE1" w:rsidR="00564451" w:rsidRPr="007C52E6" w:rsidRDefault="0062081A" w:rsidP="00564451">
      <w:pPr>
        <w:pStyle w:val="NoSpacing"/>
        <w:jc w:val="both"/>
        <w:rPr>
          <w:sz w:val="24"/>
          <w:szCs w:val="24"/>
          <w:lang w:val="sr-Latn-RS"/>
        </w:rPr>
      </w:pPr>
      <w:r>
        <w:rPr>
          <w:sz w:val="24"/>
          <w:szCs w:val="24"/>
          <w:lang w:val="sr-Latn-RS"/>
        </w:rPr>
        <w:t>Dragoljub</w:t>
      </w:r>
      <w:r w:rsidR="00564451" w:rsidRPr="007C52E6">
        <w:rPr>
          <w:sz w:val="24"/>
          <w:szCs w:val="24"/>
          <w:lang w:val="sr-Latn-RS"/>
        </w:rPr>
        <w:t xml:space="preserve"> Simonović je otpočeo sa izdržavanjem zatvorske kazne</w:t>
      </w:r>
      <w:r>
        <w:rPr>
          <w:sz w:val="24"/>
          <w:szCs w:val="24"/>
          <w:lang w:val="sr-Latn-RS"/>
        </w:rPr>
        <w:t xml:space="preserve"> u oktobru</w:t>
      </w:r>
      <w:r w:rsidR="00564451" w:rsidRPr="007C52E6">
        <w:rPr>
          <w:sz w:val="24"/>
          <w:szCs w:val="24"/>
          <w:lang w:val="sr-Latn-RS"/>
        </w:rPr>
        <w:t>. Novaković i Mihailović takođe izdržavaju zatvorske kazne, dok je Marinković i dalje u bekstvu.</w:t>
      </w:r>
    </w:p>
    <w:p w14:paraId="6A1BAD8E" w14:textId="77777777" w:rsidR="0062081A" w:rsidRDefault="0062081A" w:rsidP="00564451">
      <w:pPr>
        <w:pStyle w:val="NoSpacing"/>
        <w:jc w:val="both"/>
        <w:rPr>
          <w:sz w:val="24"/>
          <w:szCs w:val="24"/>
          <w:lang w:val="sr-Latn-RS"/>
        </w:rPr>
      </w:pPr>
    </w:p>
    <w:p w14:paraId="769A9A74" w14:textId="35819773" w:rsidR="00564451" w:rsidRDefault="00564451" w:rsidP="00564451">
      <w:pPr>
        <w:pStyle w:val="NoSpacing"/>
        <w:jc w:val="both"/>
        <w:rPr>
          <w:sz w:val="24"/>
          <w:szCs w:val="24"/>
          <w:lang w:val="sr-Latn-RS"/>
        </w:rPr>
      </w:pPr>
      <w:r w:rsidRPr="007C52E6">
        <w:rPr>
          <w:sz w:val="24"/>
          <w:szCs w:val="24"/>
          <w:lang w:val="sr-Latn-RS"/>
        </w:rPr>
        <w:t xml:space="preserve">Podsetimo, Više javno tužilaštvo tražilo je od suda da Simonoviću izrekne kaznu zatvora u trajanju od 8 godina, a policijskom službeniku Vladimiru Mihailoviću zatvorsku kaznu u </w:t>
      </w:r>
      <w:proofErr w:type="spellStart"/>
      <w:r w:rsidRPr="007C52E6">
        <w:rPr>
          <w:sz w:val="24"/>
          <w:szCs w:val="24"/>
          <w:lang w:val="sr-Latn-RS"/>
        </w:rPr>
        <w:t>trajnju</w:t>
      </w:r>
      <w:proofErr w:type="spellEnd"/>
      <w:r w:rsidRPr="007C52E6">
        <w:rPr>
          <w:sz w:val="24"/>
          <w:szCs w:val="24"/>
          <w:lang w:val="sr-Latn-RS"/>
        </w:rPr>
        <w:t xml:space="preserve"> od pet godina. Kazn</w:t>
      </w:r>
      <w:r w:rsidR="00D43BBD">
        <w:rPr>
          <w:sz w:val="24"/>
          <w:szCs w:val="24"/>
          <w:lang w:val="sr-Latn-RS"/>
        </w:rPr>
        <w:t>a</w:t>
      </w:r>
      <w:r w:rsidRPr="007C52E6">
        <w:rPr>
          <w:sz w:val="24"/>
          <w:szCs w:val="24"/>
          <w:lang w:val="sr-Latn-RS"/>
        </w:rPr>
        <w:t xml:space="preserve"> istog trajanja </w:t>
      </w:r>
      <w:r w:rsidR="00D43BBD">
        <w:rPr>
          <w:sz w:val="24"/>
          <w:szCs w:val="24"/>
          <w:lang w:val="sr-Latn-RS"/>
        </w:rPr>
        <w:t>(</w:t>
      </w:r>
      <w:r w:rsidRPr="007C52E6">
        <w:rPr>
          <w:sz w:val="24"/>
          <w:szCs w:val="24"/>
          <w:lang w:val="sr-Latn-RS"/>
        </w:rPr>
        <w:t>kao što je kazna zahtevana za Mihailovića</w:t>
      </w:r>
      <w:r w:rsidR="00D43BBD">
        <w:rPr>
          <w:sz w:val="24"/>
          <w:szCs w:val="24"/>
          <w:lang w:val="sr-Latn-RS"/>
        </w:rPr>
        <w:t>)</w:t>
      </w:r>
      <w:r w:rsidRPr="007C52E6">
        <w:rPr>
          <w:sz w:val="24"/>
          <w:szCs w:val="24"/>
          <w:lang w:val="sr-Latn-RS"/>
        </w:rPr>
        <w:t xml:space="preserve"> – zahtevana je i za Igora Novakovića, dok je za Aleksandra Marinkovića, zahtevana kazna zatvora u trajanju od šest godina.</w:t>
      </w:r>
    </w:p>
    <w:p w14:paraId="4961CA4E" w14:textId="77777777" w:rsidR="00C90F90" w:rsidRPr="007C52E6" w:rsidRDefault="00C90F90" w:rsidP="00564451">
      <w:pPr>
        <w:pStyle w:val="NoSpacing"/>
        <w:jc w:val="both"/>
        <w:rPr>
          <w:sz w:val="24"/>
          <w:szCs w:val="24"/>
          <w:lang w:val="sr-Latn-RS"/>
        </w:rPr>
      </w:pPr>
    </w:p>
    <w:p w14:paraId="5D1E6841" w14:textId="77777777" w:rsidR="0062081A" w:rsidRDefault="00564451" w:rsidP="00564451">
      <w:pPr>
        <w:pStyle w:val="NoSpacing"/>
        <w:jc w:val="both"/>
        <w:rPr>
          <w:sz w:val="24"/>
          <w:szCs w:val="24"/>
          <w:lang w:val="sr-Latn-RS"/>
        </w:rPr>
      </w:pPr>
      <w:r w:rsidRPr="007C52E6">
        <w:rPr>
          <w:sz w:val="24"/>
          <w:szCs w:val="24"/>
          <w:lang w:val="sr-Latn-RS"/>
        </w:rPr>
        <w:t xml:space="preserve">I pre nego što je Milanu Jovanoviću zapaljena kuća, članovi redakcije internet portala </w:t>
      </w:r>
      <w:r w:rsidRPr="007C52E6">
        <w:rPr>
          <w:i/>
          <w:sz w:val="24"/>
          <w:szCs w:val="24"/>
          <w:lang w:val="sr-Latn-RS"/>
        </w:rPr>
        <w:t xml:space="preserve">Žig Info </w:t>
      </w:r>
      <w:r w:rsidRPr="007C52E6">
        <w:rPr>
          <w:sz w:val="24"/>
          <w:szCs w:val="24"/>
          <w:lang w:val="sr-Latn-RS"/>
        </w:rPr>
        <w:t xml:space="preserve">bili su izloženi napadima. </w:t>
      </w:r>
    </w:p>
    <w:p w14:paraId="75FA0493" w14:textId="77777777" w:rsidR="0062081A" w:rsidRDefault="0062081A" w:rsidP="00564451">
      <w:pPr>
        <w:pStyle w:val="NoSpacing"/>
        <w:jc w:val="both"/>
        <w:rPr>
          <w:sz w:val="24"/>
          <w:szCs w:val="24"/>
          <w:lang w:val="sr-Latn-RS"/>
        </w:rPr>
      </w:pPr>
    </w:p>
    <w:p w14:paraId="6EBFC862" w14:textId="3F8459D6" w:rsidR="00C90F90" w:rsidRDefault="00564451" w:rsidP="00564451">
      <w:pPr>
        <w:pStyle w:val="NoSpacing"/>
        <w:jc w:val="both"/>
        <w:rPr>
          <w:sz w:val="24"/>
          <w:szCs w:val="24"/>
          <w:lang w:val="sr-Latn-RS"/>
        </w:rPr>
      </w:pPr>
      <w:r w:rsidRPr="007C52E6">
        <w:rPr>
          <w:sz w:val="24"/>
          <w:szCs w:val="24"/>
          <w:lang w:val="sr-Latn-RS"/>
        </w:rPr>
        <w:lastRenderedPageBreak/>
        <w:t xml:space="preserve">U zvaničnoj evidenciji prijavljenih krivičnih dela učinjenih na štetu novinara koju od 2016. godine, na osnovu </w:t>
      </w:r>
      <w:r w:rsidRPr="007C52E6">
        <w:rPr>
          <w:i/>
          <w:sz w:val="24"/>
          <w:szCs w:val="24"/>
          <w:lang w:val="sr-Latn-RS"/>
        </w:rPr>
        <w:t>Sporazuma o saradnji i merama za podizanje bezbednosti novinara</w:t>
      </w:r>
      <w:r w:rsidRPr="007C52E6">
        <w:rPr>
          <w:sz w:val="24"/>
          <w:szCs w:val="24"/>
          <w:lang w:val="sr-Latn-RS"/>
        </w:rPr>
        <w:t>,</w:t>
      </w:r>
      <w:r w:rsidRPr="007C52E6">
        <w:rPr>
          <w:i/>
          <w:sz w:val="24"/>
          <w:szCs w:val="24"/>
          <w:lang w:val="sr-Latn-RS"/>
        </w:rPr>
        <w:t xml:space="preserve"> </w:t>
      </w:r>
      <w:r w:rsidRPr="007C52E6">
        <w:rPr>
          <w:sz w:val="24"/>
          <w:szCs w:val="24"/>
          <w:lang w:val="sr-Latn-RS"/>
        </w:rPr>
        <w:t>vodi V</w:t>
      </w:r>
      <w:r w:rsidR="00DB23A8">
        <w:rPr>
          <w:sz w:val="24"/>
          <w:szCs w:val="24"/>
          <w:lang w:val="sr-Latn-RS"/>
        </w:rPr>
        <w:t>JT</w:t>
      </w:r>
      <w:r w:rsidRPr="007C52E6">
        <w:rPr>
          <w:sz w:val="24"/>
          <w:szCs w:val="24"/>
          <w:lang w:val="sr-Latn-RS"/>
        </w:rPr>
        <w:t xml:space="preserve"> – zabeležen je slučaj napada na glavnog urednika Željka </w:t>
      </w:r>
      <w:proofErr w:type="spellStart"/>
      <w:r w:rsidRPr="007C52E6">
        <w:rPr>
          <w:sz w:val="24"/>
          <w:szCs w:val="24"/>
          <w:lang w:val="sr-Latn-RS"/>
        </w:rPr>
        <w:t>Matorčevića</w:t>
      </w:r>
      <w:proofErr w:type="spellEnd"/>
      <w:r w:rsidRPr="007C52E6">
        <w:rPr>
          <w:sz w:val="24"/>
          <w:szCs w:val="24"/>
          <w:lang w:val="sr-Latn-RS"/>
        </w:rPr>
        <w:t xml:space="preserve">. Pred Drugim osnovnim javnim tužilaštvom, tim povodom formiran je predmet zbog izvršenja krivičnog dela </w:t>
      </w:r>
      <w:r w:rsidR="00B10B23">
        <w:rPr>
          <w:sz w:val="24"/>
          <w:szCs w:val="24"/>
          <w:lang w:val="sr-Latn-RS"/>
        </w:rPr>
        <w:t>„</w:t>
      </w:r>
      <w:r w:rsidRPr="007C52E6">
        <w:rPr>
          <w:sz w:val="24"/>
          <w:szCs w:val="24"/>
          <w:lang w:val="sr-Latn-RS"/>
        </w:rPr>
        <w:t>Teška telesna povreda</w:t>
      </w:r>
      <w:r w:rsidR="00B10B23">
        <w:rPr>
          <w:sz w:val="24"/>
          <w:szCs w:val="24"/>
          <w:lang w:val="sr-Latn-RS"/>
        </w:rPr>
        <w:t>“</w:t>
      </w:r>
      <w:r w:rsidRPr="007C52E6">
        <w:rPr>
          <w:sz w:val="24"/>
          <w:szCs w:val="24"/>
          <w:lang w:val="sr-Latn-RS"/>
        </w:rPr>
        <w:t xml:space="preserve"> iz člana 121 KZ-a. Napad do danas nije rasvetljen. Prema podacima VJT-a, 16. </w:t>
      </w:r>
      <w:r w:rsidR="0072258B">
        <w:rPr>
          <w:sz w:val="24"/>
          <w:szCs w:val="24"/>
          <w:lang w:val="sr-Latn-RS"/>
        </w:rPr>
        <w:t>avgusta</w:t>
      </w:r>
      <w:r w:rsidRPr="007C52E6">
        <w:rPr>
          <w:sz w:val="24"/>
          <w:szCs w:val="24"/>
          <w:lang w:val="sr-Latn-RS"/>
        </w:rPr>
        <w:t xml:space="preserve"> 2019. godine doneto </w:t>
      </w:r>
      <w:r w:rsidR="00D43BBD">
        <w:rPr>
          <w:sz w:val="24"/>
          <w:szCs w:val="24"/>
          <w:lang w:val="sr-Latn-RS"/>
        </w:rPr>
        <w:t xml:space="preserve">je </w:t>
      </w:r>
      <w:r w:rsidRPr="007C52E6">
        <w:rPr>
          <w:sz w:val="24"/>
          <w:szCs w:val="24"/>
          <w:lang w:val="sr-Latn-RS"/>
        </w:rPr>
        <w:t xml:space="preserve">rešenje o odbačaju krivične prijave. Protiv tog rešenja </w:t>
      </w:r>
      <w:proofErr w:type="spellStart"/>
      <w:r w:rsidRPr="007C52E6">
        <w:rPr>
          <w:sz w:val="24"/>
          <w:szCs w:val="24"/>
          <w:lang w:val="sr-Latn-RS"/>
        </w:rPr>
        <w:t>Matorčević</w:t>
      </w:r>
      <w:proofErr w:type="spellEnd"/>
      <w:r w:rsidRPr="007C52E6">
        <w:rPr>
          <w:sz w:val="24"/>
          <w:szCs w:val="24"/>
          <w:lang w:val="sr-Latn-RS"/>
        </w:rPr>
        <w:t xml:space="preserve"> je izjavio prigovor, te je na osnovu odluke V</w:t>
      </w:r>
      <w:r w:rsidR="006962FE">
        <w:rPr>
          <w:sz w:val="24"/>
          <w:szCs w:val="24"/>
          <w:lang w:val="sr-Latn-RS"/>
        </w:rPr>
        <w:t>išeg javnog tužilaštva</w:t>
      </w:r>
      <w:r w:rsidRPr="007C52E6">
        <w:rPr>
          <w:sz w:val="24"/>
          <w:szCs w:val="24"/>
          <w:lang w:val="sr-Latn-RS"/>
        </w:rPr>
        <w:t xml:space="preserve"> od 10. </w:t>
      </w:r>
      <w:r w:rsidR="00C90F90">
        <w:rPr>
          <w:sz w:val="24"/>
          <w:szCs w:val="24"/>
          <w:lang w:val="sr-Latn-RS"/>
        </w:rPr>
        <w:t>oktobra</w:t>
      </w:r>
      <w:r w:rsidRPr="007C52E6">
        <w:rPr>
          <w:sz w:val="24"/>
          <w:szCs w:val="24"/>
          <w:lang w:val="sr-Latn-RS"/>
        </w:rPr>
        <w:t xml:space="preserve"> 2019. godine nastavljeno krivično gonjenje. Nakon što su sprovedene dokazne radnje, doneto je rešenje o odbačaju krivične prijave u odnosu na prijavljeno lice, a predmet je preveden u evidenciju nepoznatih učinilaca.</w:t>
      </w:r>
    </w:p>
    <w:p w14:paraId="2424547F" w14:textId="5646A1F3" w:rsidR="00564451" w:rsidRPr="007C52E6" w:rsidRDefault="00564451" w:rsidP="00564451">
      <w:pPr>
        <w:pStyle w:val="NoSpacing"/>
        <w:jc w:val="both"/>
        <w:rPr>
          <w:sz w:val="24"/>
          <w:szCs w:val="24"/>
          <w:lang w:val="sr-Latn-RS"/>
        </w:rPr>
      </w:pPr>
      <w:r w:rsidRPr="007C52E6">
        <w:rPr>
          <w:sz w:val="24"/>
          <w:szCs w:val="24"/>
          <w:lang w:val="sr-Latn-RS"/>
        </w:rPr>
        <w:t xml:space="preserve"> </w:t>
      </w:r>
    </w:p>
    <w:p w14:paraId="20CA4576" w14:textId="591ED4D5" w:rsidR="00564451" w:rsidRPr="007C52E6" w:rsidRDefault="00564451" w:rsidP="00564451">
      <w:pPr>
        <w:pStyle w:val="NoSpacing"/>
        <w:jc w:val="both"/>
        <w:rPr>
          <w:sz w:val="24"/>
          <w:szCs w:val="24"/>
          <w:lang w:val="sr-Latn-RS"/>
        </w:rPr>
      </w:pPr>
      <w:r w:rsidRPr="007C52E6">
        <w:rPr>
          <w:sz w:val="24"/>
          <w:szCs w:val="24"/>
          <w:lang w:val="sr-Latn-RS"/>
        </w:rPr>
        <w:t xml:space="preserve">Članovi redakcije internet portala </w:t>
      </w:r>
      <w:r w:rsidRPr="007C52E6">
        <w:rPr>
          <w:i/>
          <w:sz w:val="24"/>
          <w:szCs w:val="24"/>
          <w:lang w:val="sr-Latn-RS"/>
        </w:rPr>
        <w:t>Žig Info</w:t>
      </w:r>
      <w:r w:rsidRPr="007C52E6">
        <w:rPr>
          <w:sz w:val="24"/>
          <w:szCs w:val="24"/>
          <w:lang w:val="sr-Latn-RS"/>
        </w:rPr>
        <w:t xml:space="preserve"> pretnje su dobijali i tokom 2020. godine. Pred Višim javnim tužilaštvom – Posebnim tužilaštvom za borbu protiv </w:t>
      </w:r>
      <w:proofErr w:type="spellStart"/>
      <w:r w:rsidRPr="007C52E6">
        <w:rPr>
          <w:sz w:val="24"/>
          <w:szCs w:val="24"/>
          <w:lang w:val="sr-Latn-RS"/>
        </w:rPr>
        <w:t>visokotehnološkog</w:t>
      </w:r>
      <w:proofErr w:type="spellEnd"/>
      <w:r w:rsidRPr="007C52E6">
        <w:rPr>
          <w:sz w:val="24"/>
          <w:szCs w:val="24"/>
          <w:lang w:val="sr-Latn-RS"/>
        </w:rPr>
        <w:t xml:space="preserve"> kriminala – formiran je predmet zbog ugrožavanja sigurnosti (član 138 KZ-a) novinara Zorana Lalića (preteća poruka upućena mu je u januaru 2020. godine). </w:t>
      </w:r>
      <w:r w:rsidR="006962FE">
        <w:rPr>
          <w:sz w:val="24"/>
          <w:szCs w:val="24"/>
          <w:lang w:val="sr-Latn-RS"/>
        </w:rPr>
        <w:t>Tužilaštvo</w:t>
      </w:r>
      <w:r w:rsidRPr="007C52E6">
        <w:rPr>
          <w:sz w:val="24"/>
          <w:szCs w:val="24"/>
          <w:lang w:val="sr-Latn-RS"/>
        </w:rPr>
        <w:t xml:space="preserve"> je MUP-u prosle</w:t>
      </w:r>
      <w:r w:rsidR="006962FE">
        <w:rPr>
          <w:sz w:val="24"/>
          <w:szCs w:val="24"/>
          <w:lang w:val="sr-Latn-RS"/>
        </w:rPr>
        <w:t>dilo</w:t>
      </w:r>
      <w:r w:rsidRPr="007C52E6">
        <w:rPr>
          <w:sz w:val="24"/>
          <w:szCs w:val="24"/>
          <w:lang w:val="sr-Latn-RS"/>
        </w:rPr>
        <w:t xml:space="preserve"> sedam urgencija za postupanje po zahtevu za prikupljanje obaveštenja</w:t>
      </w:r>
      <w:r w:rsidR="006962FE">
        <w:rPr>
          <w:sz w:val="24"/>
          <w:szCs w:val="24"/>
          <w:lang w:val="sr-Latn-RS"/>
        </w:rPr>
        <w:t xml:space="preserve"> i tek nakon toga dobijene su informacije na osnovu kojih je</w:t>
      </w:r>
      <w:r w:rsidR="002C2D5D">
        <w:rPr>
          <w:sz w:val="24"/>
          <w:szCs w:val="24"/>
          <w:lang w:val="sr-Latn-RS"/>
        </w:rPr>
        <w:t>, u decembru 2024. godine,</w:t>
      </w:r>
      <w:r w:rsidR="006962FE">
        <w:rPr>
          <w:sz w:val="24"/>
          <w:szCs w:val="24"/>
          <w:lang w:val="sr-Latn-RS"/>
        </w:rPr>
        <w:t xml:space="preserve"> </w:t>
      </w:r>
      <w:r w:rsidR="00302AE5">
        <w:rPr>
          <w:sz w:val="24"/>
          <w:szCs w:val="24"/>
          <w:lang w:val="sr-Latn-RS"/>
        </w:rPr>
        <w:t xml:space="preserve">ipak </w:t>
      </w:r>
      <w:r w:rsidR="002C2D5D">
        <w:rPr>
          <w:sz w:val="24"/>
          <w:szCs w:val="24"/>
          <w:lang w:val="sr-Latn-RS"/>
        </w:rPr>
        <w:t>doneta odluka</w:t>
      </w:r>
      <w:r w:rsidR="006962FE">
        <w:rPr>
          <w:sz w:val="24"/>
          <w:szCs w:val="24"/>
          <w:lang w:val="sr-Latn-RS"/>
        </w:rPr>
        <w:t xml:space="preserve"> da nema mesta pokretanju krivičnog postupka.</w:t>
      </w:r>
      <w:r w:rsidRPr="007C52E6">
        <w:rPr>
          <w:sz w:val="24"/>
          <w:szCs w:val="24"/>
          <w:lang w:val="sr-Latn-RS"/>
        </w:rPr>
        <w:t xml:space="preserve"> </w:t>
      </w:r>
    </w:p>
    <w:p w14:paraId="5B42C566" w14:textId="77777777" w:rsidR="0062081A" w:rsidRDefault="0062081A" w:rsidP="00564451">
      <w:pPr>
        <w:pStyle w:val="NoSpacing"/>
        <w:jc w:val="both"/>
        <w:rPr>
          <w:sz w:val="24"/>
          <w:szCs w:val="24"/>
          <w:lang w:val="sr-Latn-RS"/>
        </w:rPr>
      </w:pPr>
    </w:p>
    <w:p w14:paraId="3B85058D" w14:textId="16B74E89" w:rsidR="003B1001" w:rsidRDefault="00564451" w:rsidP="00564451">
      <w:pPr>
        <w:pStyle w:val="NoSpacing"/>
        <w:jc w:val="both"/>
        <w:rPr>
          <w:sz w:val="24"/>
          <w:szCs w:val="24"/>
          <w:lang w:val="sr-Latn-RS"/>
        </w:rPr>
      </w:pPr>
      <w:r w:rsidRPr="007C52E6">
        <w:rPr>
          <w:sz w:val="24"/>
          <w:szCs w:val="24"/>
          <w:lang w:val="sr-Latn-RS"/>
        </w:rPr>
        <w:t xml:space="preserve">U slučaju glavnog urednika Željka </w:t>
      </w:r>
      <w:proofErr w:type="spellStart"/>
      <w:r w:rsidRPr="007C52E6">
        <w:rPr>
          <w:sz w:val="24"/>
          <w:szCs w:val="24"/>
          <w:lang w:val="sr-Latn-RS"/>
        </w:rPr>
        <w:t>Matorčevića</w:t>
      </w:r>
      <w:proofErr w:type="spellEnd"/>
      <w:r w:rsidRPr="007C52E6">
        <w:rPr>
          <w:sz w:val="24"/>
          <w:szCs w:val="24"/>
          <w:lang w:val="sr-Latn-RS"/>
        </w:rPr>
        <w:t xml:space="preserve"> doneta je presuda zbog ugrožavanja sigurnosti. U februaru 2023. godine (23.</w:t>
      </w:r>
      <w:r w:rsidR="0062081A">
        <w:rPr>
          <w:sz w:val="24"/>
          <w:szCs w:val="24"/>
          <w:lang w:val="sr-Latn-RS"/>
        </w:rPr>
        <w:t xml:space="preserve"> februar</w:t>
      </w:r>
      <w:r w:rsidRPr="007C52E6">
        <w:rPr>
          <w:sz w:val="24"/>
          <w:szCs w:val="24"/>
          <w:lang w:val="sr-Latn-RS"/>
        </w:rPr>
        <w:t xml:space="preserve">) novinar je prijavio ugrožavanje sigurnosti. Tri meseca </w:t>
      </w:r>
      <w:r w:rsidR="003244A1">
        <w:rPr>
          <w:sz w:val="24"/>
          <w:szCs w:val="24"/>
          <w:lang w:val="sr-Latn-RS"/>
        </w:rPr>
        <w:t>kas</w:t>
      </w:r>
      <w:r w:rsidRPr="007C52E6">
        <w:rPr>
          <w:sz w:val="24"/>
          <w:szCs w:val="24"/>
          <w:lang w:val="sr-Latn-RS"/>
        </w:rPr>
        <w:t>nije, sa okrivljenim je zaključen sporazum o priznanju krivičnog dela. Na osnovu sporazuma, doneta je osuđujuća presuda kojom je okrivljenom izrečena kazna zatvora u trajanju od šest meseci, a koju je bio dužan da izdržava u prostorijama u kojima stanuje. Izrečena je i privremena mera zabrane komuniciranja i približavanja oštećenom u trajanju od jedne godine.</w:t>
      </w:r>
    </w:p>
    <w:p w14:paraId="2E04A564" w14:textId="77777777" w:rsidR="003B1001" w:rsidRDefault="003B1001" w:rsidP="00564451">
      <w:pPr>
        <w:pStyle w:val="NoSpacing"/>
        <w:jc w:val="both"/>
        <w:rPr>
          <w:sz w:val="24"/>
          <w:szCs w:val="24"/>
          <w:lang w:val="sr-Latn-RS"/>
        </w:rPr>
      </w:pPr>
    </w:p>
    <w:p w14:paraId="0AD771A0" w14:textId="09D0EB22" w:rsidR="00564451" w:rsidRPr="007C52E6" w:rsidRDefault="003B1001" w:rsidP="00564451">
      <w:pPr>
        <w:pStyle w:val="NoSpacing"/>
        <w:jc w:val="both"/>
        <w:rPr>
          <w:sz w:val="24"/>
          <w:szCs w:val="24"/>
          <w:lang w:val="sr-Latn-RS"/>
        </w:rPr>
      </w:pPr>
      <w:r>
        <w:rPr>
          <w:sz w:val="24"/>
          <w:szCs w:val="24"/>
          <w:lang w:val="sr-Latn-RS"/>
        </w:rPr>
        <w:t>Slučaj paljenja kuće novinara Milana Jovanovića bio je jedan od najvažnijih u dosadašnjoj praksi SRG s obzirom na sve okolnosti, uključujući težinu krivičnog dela kao i pozadinu onih koji su u nj</w:t>
      </w:r>
      <w:r w:rsidR="004014F1">
        <w:rPr>
          <w:sz w:val="24"/>
          <w:szCs w:val="24"/>
          <w:lang w:val="sr-Latn-RS"/>
        </w:rPr>
        <w:t>egovom izvršenju</w:t>
      </w:r>
      <w:r>
        <w:rPr>
          <w:sz w:val="24"/>
          <w:szCs w:val="24"/>
          <w:lang w:val="sr-Latn-RS"/>
        </w:rPr>
        <w:t xml:space="preserve"> učestvovali. Reč je o slučaju koji je imao veliki značaj za uspostavljanje poverenja u okviru SRG na potpuno novim temeljima.</w:t>
      </w:r>
      <w:r w:rsidR="00564451" w:rsidRPr="007C52E6">
        <w:rPr>
          <w:sz w:val="24"/>
          <w:szCs w:val="24"/>
          <w:lang w:val="sr-Latn-RS"/>
        </w:rPr>
        <w:t xml:space="preserve"> </w:t>
      </w:r>
    </w:p>
    <w:p w14:paraId="4D6B857A" w14:textId="77777777" w:rsidR="00A465F7" w:rsidRPr="00A465F7" w:rsidRDefault="00A465F7" w:rsidP="00A465F7">
      <w:pPr>
        <w:pStyle w:val="NoSpacing"/>
        <w:rPr>
          <w:bCs/>
          <w:lang w:val="sr-Latn-CS"/>
        </w:rPr>
      </w:pPr>
    </w:p>
    <w:p w14:paraId="30EC77CE" w14:textId="070905BD" w:rsidR="00A465F7" w:rsidRDefault="0062081A" w:rsidP="002677AD">
      <w:pPr>
        <w:pStyle w:val="NoSpacing"/>
        <w:numPr>
          <w:ilvl w:val="0"/>
          <w:numId w:val="16"/>
        </w:numPr>
        <w:rPr>
          <w:bCs/>
          <w:u w:val="single"/>
          <w:lang w:val="sr-Latn-CS"/>
        </w:rPr>
      </w:pPr>
      <w:r>
        <w:rPr>
          <w:bCs/>
          <w:u w:val="single"/>
          <w:lang w:val="sr-Latn-CS"/>
        </w:rPr>
        <w:t xml:space="preserve">Fizički napad na </w:t>
      </w:r>
      <w:r w:rsidR="001063B9">
        <w:rPr>
          <w:bCs/>
          <w:u w:val="single"/>
          <w:lang w:val="sr-Latn-CS"/>
        </w:rPr>
        <w:t>Vuk</w:t>
      </w:r>
      <w:r>
        <w:rPr>
          <w:bCs/>
          <w:u w:val="single"/>
          <w:lang w:val="sr-Latn-CS"/>
        </w:rPr>
        <w:t>a</w:t>
      </w:r>
      <w:r w:rsidR="001063B9">
        <w:rPr>
          <w:bCs/>
          <w:u w:val="single"/>
          <w:lang w:val="sr-Latn-CS"/>
        </w:rPr>
        <w:t xml:space="preserve"> Cviji</w:t>
      </w:r>
      <w:r>
        <w:rPr>
          <w:bCs/>
          <w:u w:val="single"/>
          <w:lang w:val="sr-Latn-CS"/>
        </w:rPr>
        <w:t xml:space="preserve">ća, novinara </w:t>
      </w:r>
      <w:proofErr w:type="spellStart"/>
      <w:r>
        <w:rPr>
          <w:bCs/>
          <w:u w:val="single"/>
          <w:lang w:val="sr-Latn-CS"/>
        </w:rPr>
        <w:t>nedeljnika</w:t>
      </w:r>
      <w:proofErr w:type="spellEnd"/>
      <w:r>
        <w:rPr>
          <w:bCs/>
          <w:u w:val="single"/>
          <w:lang w:val="sr-Latn-CS"/>
        </w:rPr>
        <w:t xml:space="preserve"> Radar</w:t>
      </w:r>
    </w:p>
    <w:p w14:paraId="1F522AB9" w14:textId="2E3DAF35" w:rsidR="0072258B" w:rsidRDefault="0072258B" w:rsidP="0072258B">
      <w:pPr>
        <w:pStyle w:val="NoSpacing"/>
        <w:rPr>
          <w:bCs/>
          <w:u w:val="single"/>
          <w:lang w:val="sr-Latn-CS"/>
        </w:rPr>
      </w:pPr>
    </w:p>
    <w:p w14:paraId="4FCDAB20" w14:textId="77777777" w:rsidR="00CA3D59" w:rsidRDefault="0072258B" w:rsidP="0072258B">
      <w:pPr>
        <w:pStyle w:val="NoSpacing"/>
        <w:jc w:val="both"/>
        <w:rPr>
          <w:sz w:val="24"/>
          <w:szCs w:val="24"/>
          <w:lang w:val="sr-Latn-RS"/>
        </w:rPr>
      </w:pPr>
      <w:r w:rsidRPr="007C52E6">
        <w:rPr>
          <w:sz w:val="24"/>
          <w:szCs w:val="24"/>
          <w:lang w:val="sr-Latn-RS"/>
        </w:rPr>
        <w:t xml:space="preserve">Vuk Cvijić, novinar </w:t>
      </w:r>
      <w:r>
        <w:rPr>
          <w:sz w:val="24"/>
          <w:szCs w:val="24"/>
          <w:lang w:val="sr-Latn-RS"/>
        </w:rPr>
        <w:t>nedeljnika</w:t>
      </w:r>
      <w:r w:rsidRPr="007C52E6">
        <w:rPr>
          <w:sz w:val="24"/>
          <w:szCs w:val="24"/>
          <w:lang w:val="sr-Latn-RS"/>
        </w:rPr>
        <w:t xml:space="preserve"> Radar, fizički je napadnut</w:t>
      </w:r>
      <w:r>
        <w:rPr>
          <w:sz w:val="24"/>
          <w:szCs w:val="24"/>
          <w:lang w:val="sr-Latn-RS"/>
        </w:rPr>
        <w:t xml:space="preserve"> 29. maja</w:t>
      </w:r>
      <w:r w:rsidRPr="007C52E6">
        <w:rPr>
          <w:sz w:val="24"/>
          <w:szCs w:val="24"/>
          <w:lang w:val="sr-Latn-RS"/>
        </w:rPr>
        <w:t xml:space="preserve"> u centru Beograda, u Kosovskoj ulici. Cvijić je prijavio da ga je pesnicom u glavu udario Milan </w:t>
      </w:r>
      <w:proofErr w:type="spellStart"/>
      <w:r w:rsidRPr="007C52E6">
        <w:rPr>
          <w:sz w:val="24"/>
          <w:szCs w:val="24"/>
          <w:lang w:val="sr-Latn-RS"/>
        </w:rPr>
        <w:t>Lađević</w:t>
      </w:r>
      <w:proofErr w:type="spellEnd"/>
      <w:r w:rsidRPr="007C52E6">
        <w:rPr>
          <w:sz w:val="24"/>
          <w:szCs w:val="24"/>
          <w:lang w:val="sr-Latn-RS"/>
        </w:rPr>
        <w:t xml:space="preserve">, jedan od suvlasnika izdavača medija </w:t>
      </w:r>
      <w:r w:rsidRPr="007C52E6">
        <w:rPr>
          <w:i/>
          <w:sz w:val="24"/>
          <w:szCs w:val="24"/>
          <w:lang w:val="sr-Latn-RS"/>
        </w:rPr>
        <w:t>Srpski telegraf</w:t>
      </w:r>
      <w:r w:rsidRPr="007C52E6">
        <w:rPr>
          <w:sz w:val="24"/>
          <w:szCs w:val="24"/>
          <w:lang w:val="sr-Latn-RS"/>
        </w:rPr>
        <w:t xml:space="preserve"> i internet portala </w:t>
      </w:r>
      <w:r w:rsidRPr="007C52E6">
        <w:rPr>
          <w:i/>
          <w:sz w:val="24"/>
          <w:szCs w:val="24"/>
          <w:lang w:val="sr-Latn-RS"/>
        </w:rPr>
        <w:t>Republika.rs</w:t>
      </w:r>
      <w:r w:rsidRPr="007C52E6">
        <w:rPr>
          <w:sz w:val="24"/>
          <w:szCs w:val="24"/>
          <w:lang w:val="sr-Latn-RS"/>
        </w:rPr>
        <w:t xml:space="preserve">. </w:t>
      </w:r>
    </w:p>
    <w:p w14:paraId="2771905B" w14:textId="77777777" w:rsidR="00CA3D59" w:rsidRDefault="00CA3D59" w:rsidP="0072258B">
      <w:pPr>
        <w:pStyle w:val="NoSpacing"/>
        <w:jc w:val="both"/>
        <w:rPr>
          <w:sz w:val="24"/>
          <w:szCs w:val="24"/>
          <w:lang w:val="sr-Latn-RS"/>
        </w:rPr>
      </w:pPr>
    </w:p>
    <w:p w14:paraId="6201FE53" w14:textId="66FCBE75" w:rsidR="0072258B" w:rsidRDefault="0072258B" w:rsidP="0072258B">
      <w:pPr>
        <w:pStyle w:val="NoSpacing"/>
        <w:jc w:val="both"/>
        <w:rPr>
          <w:sz w:val="24"/>
          <w:szCs w:val="24"/>
          <w:lang w:val="sr-Latn-RS"/>
        </w:rPr>
      </w:pPr>
      <w:r w:rsidRPr="007C52E6">
        <w:rPr>
          <w:sz w:val="24"/>
          <w:szCs w:val="24"/>
          <w:lang w:val="sr-Latn-RS"/>
        </w:rPr>
        <w:t xml:space="preserve">Kao mogući razlog za napad, Vuk Cvijić </w:t>
      </w:r>
      <w:r w:rsidR="00CA3D59">
        <w:rPr>
          <w:sz w:val="24"/>
          <w:szCs w:val="24"/>
          <w:lang w:val="sr-Latn-RS"/>
        </w:rPr>
        <w:t xml:space="preserve">je </w:t>
      </w:r>
      <w:r w:rsidRPr="007C52E6">
        <w:rPr>
          <w:sz w:val="24"/>
          <w:szCs w:val="24"/>
          <w:lang w:val="sr-Latn-RS"/>
        </w:rPr>
        <w:t xml:space="preserve">naveo </w:t>
      </w:r>
      <w:r>
        <w:rPr>
          <w:sz w:val="24"/>
          <w:szCs w:val="24"/>
          <w:lang w:val="sr-Latn-RS"/>
        </w:rPr>
        <w:t>tekstove</w:t>
      </w:r>
      <w:r w:rsidRPr="007C52E6">
        <w:rPr>
          <w:sz w:val="24"/>
          <w:szCs w:val="24"/>
          <w:lang w:val="sr-Latn-RS"/>
        </w:rPr>
        <w:t xml:space="preserve"> </w:t>
      </w:r>
      <w:r w:rsidR="00CA3D59">
        <w:rPr>
          <w:sz w:val="24"/>
          <w:szCs w:val="24"/>
          <w:lang w:val="sr-Latn-RS"/>
        </w:rPr>
        <w:t xml:space="preserve">koje je pisao </w:t>
      </w:r>
      <w:r w:rsidRPr="007C52E6">
        <w:rPr>
          <w:sz w:val="24"/>
          <w:szCs w:val="24"/>
          <w:lang w:val="sr-Latn-RS"/>
        </w:rPr>
        <w:t xml:space="preserve">o bivšem načelniku novosadske policije Slobodanu </w:t>
      </w:r>
      <w:proofErr w:type="spellStart"/>
      <w:r w:rsidRPr="007C52E6">
        <w:rPr>
          <w:sz w:val="24"/>
          <w:szCs w:val="24"/>
          <w:lang w:val="sr-Latn-RS"/>
        </w:rPr>
        <w:t>Malešiću</w:t>
      </w:r>
      <w:proofErr w:type="spellEnd"/>
      <w:r w:rsidRPr="007C52E6">
        <w:rPr>
          <w:sz w:val="24"/>
          <w:szCs w:val="24"/>
          <w:lang w:val="sr-Latn-RS"/>
        </w:rPr>
        <w:t xml:space="preserve">, </w:t>
      </w:r>
      <w:r w:rsidR="00CA3D59">
        <w:rPr>
          <w:sz w:val="24"/>
          <w:szCs w:val="24"/>
          <w:lang w:val="sr-Latn-RS"/>
        </w:rPr>
        <w:t xml:space="preserve">a </w:t>
      </w:r>
      <w:r w:rsidRPr="007C52E6">
        <w:rPr>
          <w:sz w:val="24"/>
          <w:szCs w:val="24"/>
          <w:lang w:val="sr-Latn-RS"/>
        </w:rPr>
        <w:t xml:space="preserve">u </w:t>
      </w:r>
      <w:r>
        <w:rPr>
          <w:sz w:val="24"/>
          <w:szCs w:val="24"/>
          <w:lang w:val="sr-Latn-RS"/>
        </w:rPr>
        <w:t>kojima</w:t>
      </w:r>
      <w:r w:rsidRPr="007C52E6">
        <w:rPr>
          <w:sz w:val="24"/>
          <w:szCs w:val="24"/>
          <w:lang w:val="sr-Latn-RS"/>
        </w:rPr>
        <w:t xml:space="preserve"> je spomenu</w:t>
      </w:r>
      <w:r>
        <w:rPr>
          <w:sz w:val="24"/>
          <w:szCs w:val="24"/>
          <w:lang w:val="sr-Latn-RS"/>
        </w:rPr>
        <w:t>t</w:t>
      </w:r>
      <w:r w:rsidRPr="007C52E6">
        <w:rPr>
          <w:sz w:val="24"/>
          <w:szCs w:val="24"/>
          <w:lang w:val="sr-Latn-RS"/>
        </w:rPr>
        <w:t xml:space="preserve"> i </w:t>
      </w:r>
      <w:proofErr w:type="spellStart"/>
      <w:r w:rsidRPr="007C52E6">
        <w:rPr>
          <w:sz w:val="24"/>
          <w:szCs w:val="24"/>
          <w:lang w:val="sr-Latn-RS"/>
        </w:rPr>
        <w:t>Lađević</w:t>
      </w:r>
      <w:proofErr w:type="spellEnd"/>
      <w:r w:rsidRPr="007C52E6">
        <w:rPr>
          <w:sz w:val="24"/>
          <w:szCs w:val="24"/>
          <w:lang w:val="sr-Latn-RS"/>
        </w:rPr>
        <w:t>.</w:t>
      </w:r>
    </w:p>
    <w:p w14:paraId="5E11AC69" w14:textId="052E7317" w:rsidR="0072258B" w:rsidRPr="007C52E6" w:rsidRDefault="0072258B" w:rsidP="0072258B">
      <w:pPr>
        <w:pStyle w:val="NoSpacing"/>
        <w:jc w:val="both"/>
        <w:rPr>
          <w:sz w:val="24"/>
          <w:szCs w:val="24"/>
          <w:lang w:val="sr-Latn-RS"/>
        </w:rPr>
      </w:pPr>
      <w:r w:rsidRPr="007C52E6">
        <w:rPr>
          <w:sz w:val="24"/>
          <w:szCs w:val="24"/>
          <w:lang w:val="sr-Latn-RS"/>
        </w:rPr>
        <w:t xml:space="preserve"> </w:t>
      </w:r>
    </w:p>
    <w:p w14:paraId="67102A1C" w14:textId="45C1CB86" w:rsidR="0072258B" w:rsidRPr="007C52E6" w:rsidRDefault="0072258B" w:rsidP="0072258B">
      <w:pPr>
        <w:pStyle w:val="NoSpacing"/>
        <w:jc w:val="both"/>
        <w:rPr>
          <w:sz w:val="24"/>
          <w:szCs w:val="24"/>
          <w:lang w:val="sr-Latn-RS"/>
        </w:rPr>
      </w:pPr>
      <w:r w:rsidRPr="007C52E6">
        <w:rPr>
          <w:sz w:val="24"/>
          <w:szCs w:val="24"/>
          <w:lang w:val="sr-Latn-RS"/>
        </w:rPr>
        <w:t xml:space="preserve">Odmah nakon spornog događaja, Cvijić je kontaktirao </w:t>
      </w:r>
      <w:proofErr w:type="spellStart"/>
      <w:r w:rsidRPr="007C52E6">
        <w:rPr>
          <w:sz w:val="24"/>
          <w:szCs w:val="24"/>
          <w:lang w:val="sr-Latn-RS"/>
        </w:rPr>
        <w:t>Veran</w:t>
      </w:r>
      <w:r w:rsidR="00E53BE1">
        <w:rPr>
          <w:sz w:val="24"/>
          <w:szCs w:val="24"/>
          <w:lang w:val="sr-Latn-RS"/>
        </w:rPr>
        <w:t>a</w:t>
      </w:r>
      <w:proofErr w:type="spellEnd"/>
      <w:r w:rsidRPr="007C52E6">
        <w:rPr>
          <w:sz w:val="24"/>
          <w:szCs w:val="24"/>
          <w:lang w:val="sr-Latn-RS"/>
        </w:rPr>
        <w:t xml:space="preserve"> Matić</w:t>
      </w:r>
      <w:r w:rsidR="00E53BE1">
        <w:rPr>
          <w:sz w:val="24"/>
          <w:szCs w:val="24"/>
          <w:lang w:val="sr-Latn-RS"/>
        </w:rPr>
        <w:t>a</w:t>
      </w:r>
      <w:r w:rsidRPr="007C52E6">
        <w:rPr>
          <w:sz w:val="24"/>
          <w:szCs w:val="24"/>
          <w:lang w:val="sr-Latn-RS"/>
        </w:rPr>
        <w:t>, član</w:t>
      </w:r>
      <w:r w:rsidR="00E53BE1">
        <w:rPr>
          <w:sz w:val="24"/>
          <w:szCs w:val="24"/>
          <w:lang w:val="sr-Latn-RS"/>
        </w:rPr>
        <w:t>a</w:t>
      </w:r>
      <w:r w:rsidRPr="007C52E6">
        <w:rPr>
          <w:sz w:val="24"/>
          <w:szCs w:val="24"/>
          <w:lang w:val="sr-Latn-RS"/>
        </w:rPr>
        <w:t xml:space="preserve"> SRG, koji je ubrzo izašao na lice mesta. </w:t>
      </w:r>
      <w:r w:rsidR="00E53BE1">
        <w:rPr>
          <w:sz w:val="24"/>
          <w:szCs w:val="24"/>
          <w:lang w:val="sr-Latn-RS"/>
        </w:rPr>
        <w:t xml:space="preserve">U funkciji kontakt tačke </w:t>
      </w:r>
      <w:r w:rsidRPr="007C52E6">
        <w:rPr>
          <w:sz w:val="24"/>
          <w:szCs w:val="24"/>
          <w:lang w:val="sr-Latn-RS"/>
        </w:rPr>
        <w:t xml:space="preserve">Matić je napad prijavio policiji i nadležnom tužilaštvu. </w:t>
      </w:r>
    </w:p>
    <w:p w14:paraId="63B1FAB9" w14:textId="77777777" w:rsidR="00E53BE1" w:rsidRDefault="00E53BE1" w:rsidP="0072258B">
      <w:pPr>
        <w:pStyle w:val="NoSpacing"/>
        <w:jc w:val="both"/>
        <w:rPr>
          <w:sz w:val="24"/>
          <w:szCs w:val="24"/>
          <w:lang w:val="sr-Latn-RS"/>
        </w:rPr>
      </w:pPr>
    </w:p>
    <w:p w14:paraId="722C5893" w14:textId="349A5113" w:rsidR="0072258B" w:rsidRDefault="0072258B" w:rsidP="0072258B">
      <w:pPr>
        <w:pStyle w:val="NoSpacing"/>
        <w:jc w:val="both"/>
        <w:rPr>
          <w:sz w:val="24"/>
          <w:szCs w:val="24"/>
          <w:lang w:val="sr-Latn-RS"/>
        </w:rPr>
      </w:pPr>
      <w:r w:rsidRPr="007C52E6">
        <w:rPr>
          <w:sz w:val="24"/>
          <w:szCs w:val="24"/>
          <w:lang w:val="sr-Latn-RS"/>
        </w:rPr>
        <w:t xml:space="preserve">Dan </w:t>
      </w:r>
      <w:r w:rsidR="00E53BE1">
        <w:rPr>
          <w:sz w:val="24"/>
          <w:szCs w:val="24"/>
          <w:lang w:val="sr-Latn-RS"/>
        </w:rPr>
        <w:t>posle</w:t>
      </w:r>
      <w:r w:rsidRPr="007C52E6">
        <w:rPr>
          <w:sz w:val="24"/>
          <w:szCs w:val="24"/>
          <w:lang w:val="sr-Latn-RS"/>
        </w:rPr>
        <w:t xml:space="preserve"> napada, Cvijić je predao policiji dokumentaciju koju je dobio nakon pregleda u Vojnomedicinskoj akademiji (VMA). Lekari su u izveštaju konstatovali da je Cvijiću povređena desna strana vilice i nagnječeno meko tkivo u toj regiji.</w:t>
      </w:r>
      <w:r w:rsidRPr="007C52E6">
        <w:rPr>
          <w:sz w:val="24"/>
          <w:szCs w:val="24"/>
          <w:vertAlign w:val="superscript"/>
          <w:lang w:val="sr-Latn-RS"/>
        </w:rPr>
        <w:footnoteReference w:id="3"/>
      </w:r>
    </w:p>
    <w:p w14:paraId="2FE6F4C8" w14:textId="77777777" w:rsidR="00E53BE1" w:rsidRPr="007C52E6" w:rsidRDefault="00E53BE1" w:rsidP="0072258B">
      <w:pPr>
        <w:pStyle w:val="NoSpacing"/>
        <w:jc w:val="both"/>
        <w:rPr>
          <w:sz w:val="24"/>
          <w:szCs w:val="24"/>
          <w:lang w:val="sr-Latn-RS"/>
        </w:rPr>
      </w:pPr>
    </w:p>
    <w:p w14:paraId="2A4EE887" w14:textId="3DEC6E56" w:rsidR="0072258B" w:rsidRDefault="0072258B" w:rsidP="0072258B">
      <w:pPr>
        <w:pStyle w:val="NoSpacing"/>
        <w:jc w:val="both"/>
        <w:rPr>
          <w:sz w:val="24"/>
          <w:szCs w:val="24"/>
          <w:lang w:val="sr-Latn-RS"/>
        </w:rPr>
      </w:pPr>
      <w:r w:rsidRPr="007C52E6">
        <w:rPr>
          <w:sz w:val="24"/>
          <w:szCs w:val="24"/>
          <w:lang w:val="sr-Latn-RS"/>
        </w:rPr>
        <w:t>Domaće i međunarodne organizacije koje se bave pitanjem zaštite slobode izražavanja – osudile su napad na Vuka Cvijića. Podatak o tom napadu zabeležen je i na platformi Saveta Evrope za bezbednost novinara i zaštitu novinarstva.</w:t>
      </w:r>
      <w:r w:rsidRPr="007C52E6">
        <w:rPr>
          <w:sz w:val="24"/>
          <w:szCs w:val="24"/>
          <w:vertAlign w:val="superscript"/>
          <w:lang w:val="sr-Latn-RS"/>
        </w:rPr>
        <w:footnoteReference w:id="4"/>
      </w:r>
    </w:p>
    <w:p w14:paraId="3251BEFF" w14:textId="77777777" w:rsidR="00E53BE1" w:rsidRPr="007C52E6" w:rsidRDefault="00E53BE1" w:rsidP="0072258B">
      <w:pPr>
        <w:pStyle w:val="NoSpacing"/>
        <w:jc w:val="both"/>
        <w:rPr>
          <w:sz w:val="24"/>
          <w:szCs w:val="24"/>
          <w:lang w:val="sr-Latn-RS"/>
        </w:rPr>
      </w:pPr>
    </w:p>
    <w:p w14:paraId="303B56E4" w14:textId="46A44311" w:rsidR="0072258B" w:rsidRDefault="0072258B" w:rsidP="0072258B">
      <w:pPr>
        <w:pStyle w:val="NoSpacing"/>
        <w:jc w:val="both"/>
        <w:rPr>
          <w:sz w:val="24"/>
          <w:szCs w:val="24"/>
          <w:lang w:val="sr-Latn-RS"/>
        </w:rPr>
      </w:pPr>
      <w:proofErr w:type="spellStart"/>
      <w:r w:rsidRPr="007C52E6">
        <w:rPr>
          <w:sz w:val="24"/>
          <w:szCs w:val="24"/>
          <w:lang w:val="sr-Latn-RS"/>
        </w:rPr>
        <w:t>Teresa</w:t>
      </w:r>
      <w:proofErr w:type="spellEnd"/>
      <w:r w:rsidRPr="007C52E6">
        <w:rPr>
          <w:sz w:val="24"/>
          <w:szCs w:val="24"/>
          <w:lang w:val="sr-Latn-RS"/>
        </w:rPr>
        <w:t xml:space="preserve"> </w:t>
      </w:r>
      <w:proofErr w:type="spellStart"/>
      <w:r w:rsidRPr="007C52E6">
        <w:rPr>
          <w:sz w:val="24"/>
          <w:szCs w:val="24"/>
          <w:lang w:val="sr-Latn-RS"/>
        </w:rPr>
        <w:t>Ribeiro</w:t>
      </w:r>
      <w:proofErr w:type="spellEnd"/>
      <w:r w:rsidRPr="007C52E6">
        <w:rPr>
          <w:sz w:val="24"/>
          <w:szCs w:val="24"/>
          <w:lang w:val="sr-Latn-RS"/>
        </w:rPr>
        <w:t>, predstavnica OEBS-a za slobodu medija, oglasila se na društvenoj mreži Iks (X): „Nedavni napad na novinara Vuka Cvijića u Srbiji je nedopustiv. Pridružujem se Misiji OEBS-a u Srbiji u pohvali policije i tužilaštva na njihovoj brzoj reakciji koja treba da dovede do detaljne istrage i do zadovoljenja pravde”.</w:t>
      </w:r>
    </w:p>
    <w:p w14:paraId="2C976DFB" w14:textId="77777777" w:rsidR="00E53BE1" w:rsidRPr="007C52E6" w:rsidRDefault="00E53BE1" w:rsidP="0072258B">
      <w:pPr>
        <w:pStyle w:val="NoSpacing"/>
        <w:jc w:val="both"/>
        <w:rPr>
          <w:sz w:val="24"/>
          <w:szCs w:val="24"/>
          <w:lang w:val="sr-Latn-RS"/>
        </w:rPr>
      </w:pPr>
    </w:p>
    <w:p w14:paraId="6F81261E" w14:textId="4C5EF0E8" w:rsidR="0072258B" w:rsidRPr="007C52E6" w:rsidRDefault="0072258B" w:rsidP="0072258B">
      <w:pPr>
        <w:pStyle w:val="NoSpacing"/>
        <w:jc w:val="both"/>
        <w:rPr>
          <w:sz w:val="24"/>
          <w:szCs w:val="24"/>
          <w:lang w:val="sr-Latn-RS"/>
        </w:rPr>
      </w:pPr>
      <w:r w:rsidRPr="007C52E6">
        <w:rPr>
          <w:sz w:val="24"/>
          <w:szCs w:val="24"/>
          <w:lang w:val="sr-Latn-RS"/>
        </w:rPr>
        <w:t xml:space="preserve">Vuk Cvijić i Milan </w:t>
      </w:r>
      <w:proofErr w:type="spellStart"/>
      <w:r w:rsidRPr="007C52E6">
        <w:rPr>
          <w:sz w:val="24"/>
          <w:szCs w:val="24"/>
          <w:lang w:val="sr-Latn-RS"/>
        </w:rPr>
        <w:t>Lađević</w:t>
      </w:r>
      <w:proofErr w:type="spellEnd"/>
      <w:r w:rsidRPr="007C52E6">
        <w:rPr>
          <w:sz w:val="24"/>
          <w:szCs w:val="24"/>
          <w:lang w:val="sr-Latn-RS"/>
        </w:rPr>
        <w:t xml:space="preserve"> dali su u Tužilaštvu izjave u svojstvu građana. Iako je Opšte obaveznim uputstvom </w:t>
      </w:r>
      <w:r w:rsidR="00E53BE1">
        <w:rPr>
          <w:sz w:val="24"/>
          <w:szCs w:val="24"/>
          <w:lang w:val="sr-Latn-RS"/>
        </w:rPr>
        <w:t>V</w:t>
      </w:r>
      <w:r w:rsidR="00777F33">
        <w:rPr>
          <w:sz w:val="24"/>
          <w:szCs w:val="24"/>
          <w:lang w:val="sr-Latn-RS"/>
        </w:rPr>
        <w:t>JT</w:t>
      </w:r>
      <w:r w:rsidRPr="007C52E6">
        <w:rPr>
          <w:sz w:val="24"/>
          <w:szCs w:val="24"/>
          <w:lang w:val="sr-Latn-RS"/>
        </w:rPr>
        <w:t xml:space="preserve"> predviđeno da je obrađivač predmeta obavezan da, u roku od 48 časova od preuzimanja predmeta, sprovede radnje u skladu sa zakonom, koje obavezno obuhvataju i pozivanje oštećenog da pristupi u javno tužilaštvo radi davanja dodatnih informacija u vezi sa predmetnim događajem – Prvo osnovno tužilaštvo je od Cvijića uzelo izjavu tek 11. </w:t>
      </w:r>
      <w:r w:rsidR="00E53BE1">
        <w:rPr>
          <w:sz w:val="24"/>
          <w:szCs w:val="24"/>
          <w:lang w:val="sr-Latn-RS"/>
        </w:rPr>
        <w:t>juna</w:t>
      </w:r>
      <w:r w:rsidRPr="007C52E6">
        <w:rPr>
          <w:sz w:val="24"/>
          <w:szCs w:val="24"/>
          <w:lang w:val="sr-Latn-RS"/>
        </w:rPr>
        <w:t xml:space="preserve"> 2024. godine.</w:t>
      </w:r>
    </w:p>
    <w:p w14:paraId="48A03D11" w14:textId="77777777" w:rsidR="0072258B" w:rsidRPr="007C52E6" w:rsidRDefault="0072258B" w:rsidP="0072258B">
      <w:pPr>
        <w:pStyle w:val="NoSpacing"/>
        <w:jc w:val="both"/>
        <w:rPr>
          <w:sz w:val="24"/>
          <w:szCs w:val="24"/>
          <w:lang w:val="sr-Latn-RS"/>
        </w:rPr>
      </w:pPr>
    </w:p>
    <w:p w14:paraId="46538BDE" w14:textId="260CFE15" w:rsidR="0072258B" w:rsidRDefault="0072258B" w:rsidP="0072258B">
      <w:pPr>
        <w:pStyle w:val="NoSpacing"/>
        <w:jc w:val="both"/>
        <w:rPr>
          <w:sz w:val="24"/>
          <w:szCs w:val="24"/>
          <w:lang w:val="sr-Latn-RS"/>
        </w:rPr>
      </w:pPr>
      <w:r w:rsidRPr="007C52E6">
        <w:rPr>
          <w:sz w:val="24"/>
          <w:szCs w:val="24"/>
          <w:lang w:val="sr-Latn-RS"/>
        </w:rPr>
        <w:t>U evidenciji koju vodi VJT</w:t>
      </w:r>
      <w:r w:rsidR="00E53BE1">
        <w:rPr>
          <w:sz w:val="24"/>
          <w:szCs w:val="24"/>
          <w:lang w:val="sr-Latn-RS"/>
        </w:rPr>
        <w:t>,</w:t>
      </w:r>
      <w:r w:rsidRPr="007C52E6">
        <w:rPr>
          <w:sz w:val="24"/>
          <w:szCs w:val="24"/>
          <w:lang w:val="sr-Latn-RS"/>
        </w:rPr>
        <w:t xml:space="preserve"> a tiče se prijavljenih krivičnih dela učinjenih na štetu novinara, navedeno je da je tužilaštvo uputilo Policijskoj stanici Stari Grad zahtev za prikupljanje potrebnih obaveštenja. U zahtevu se od MUP-a </w:t>
      </w:r>
      <w:r w:rsidR="00E53BE1">
        <w:rPr>
          <w:sz w:val="24"/>
          <w:szCs w:val="24"/>
          <w:lang w:val="sr-Latn-RS"/>
        </w:rPr>
        <w:t xml:space="preserve">tražilo </w:t>
      </w:r>
      <w:r w:rsidRPr="007C52E6">
        <w:rPr>
          <w:sz w:val="24"/>
          <w:szCs w:val="24"/>
          <w:lang w:val="sr-Latn-RS"/>
        </w:rPr>
        <w:t xml:space="preserve">da pribavi snimke iz svih objekata u blizini koji imaju video nadzor i snimak navedenog događaja, kao i da se utvrdi identitet dvojice mogućih očevidaca. Budući da je odgovor PS Stari Grad izostao, upućena im je i urgencija za postupanje. Tužilaštvo je od VMA-a tražilo da mu se dostavi kompletan lekarski izveštaj o povredama koje je Vuk Cvijić zadobio, što je VMA učinio. Svoj nalaz dostavio je i veštak. </w:t>
      </w:r>
      <w:r w:rsidR="006353D5">
        <w:rPr>
          <w:sz w:val="24"/>
          <w:szCs w:val="24"/>
          <w:lang w:val="sr-Latn-RS"/>
        </w:rPr>
        <w:t>Nažalost, MUP do kraja 2024. godine nije tužilaštvu dostavio snimke sa okolnih video-</w:t>
      </w:r>
      <w:r w:rsidR="006353D5">
        <w:rPr>
          <w:sz w:val="24"/>
          <w:szCs w:val="24"/>
          <w:lang w:val="sr-Latn-RS"/>
        </w:rPr>
        <w:lastRenderedPageBreak/>
        <w:t>kamera što je predmet nezadovoljstva me</w:t>
      </w:r>
      <w:r w:rsidR="00435799">
        <w:rPr>
          <w:sz w:val="24"/>
          <w:szCs w:val="24"/>
          <w:lang w:val="sr-Latn-RS"/>
        </w:rPr>
        <w:t>d</w:t>
      </w:r>
      <w:r w:rsidR="006353D5">
        <w:rPr>
          <w:sz w:val="24"/>
          <w:szCs w:val="24"/>
          <w:lang w:val="sr-Latn-RS"/>
        </w:rPr>
        <w:t>ij</w:t>
      </w:r>
      <w:r w:rsidR="00435799">
        <w:rPr>
          <w:sz w:val="24"/>
          <w:szCs w:val="24"/>
          <w:lang w:val="sr-Latn-RS"/>
        </w:rPr>
        <w:t>s</w:t>
      </w:r>
      <w:r w:rsidR="006353D5">
        <w:rPr>
          <w:sz w:val="24"/>
          <w:szCs w:val="24"/>
          <w:lang w:val="sr-Latn-RS"/>
        </w:rPr>
        <w:t xml:space="preserve">kih i novinarskih udruženja koja učestvuju u radu SRG i jedno od pitanja za naredni period čije </w:t>
      </w:r>
      <w:r w:rsidR="00101F1E">
        <w:rPr>
          <w:sz w:val="24"/>
          <w:szCs w:val="24"/>
          <w:lang w:val="sr-Latn-RS"/>
        </w:rPr>
        <w:t xml:space="preserve">bi </w:t>
      </w:r>
      <w:r w:rsidR="006353D5">
        <w:rPr>
          <w:sz w:val="24"/>
          <w:szCs w:val="24"/>
          <w:lang w:val="sr-Latn-RS"/>
        </w:rPr>
        <w:t>rešavanje trebalo da dovede do j</w:t>
      </w:r>
      <w:r w:rsidR="00101F1E">
        <w:rPr>
          <w:sz w:val="24"/>
          <w:szCs w:val="24"/>
          <w:lang w:val="sr-Latn-RS"/>
        </w:rPr>
        <w:t>o</w:t>
      </w:r>
      <w:r w:rsidR="006353D5">
        <w:rPr>
          <w:sz w:val="24"/>
          <w:szCs w:val="24"/>
          <w:lang w:val="sr-Latn-RS"/>
        </w:rPr>
        <w:t xml:space="preserve">š efikasnijeg </w:t>
      </w:r>
      <w:proofErr w:type="spellStart"/>
      <w:r w:rsidR="00777F33">
        <w:rPr>
          <w:sz w:val="24"/>
          <w:szCs w:val="24"/>
          <w:lang w:val="sr-Latn-RS"/>
        </w:rPr>
        <w:t>procesuiranja</w:t>
      </w:r>
      <w:proofErr w:type="spellEnd"/>
      <w:r w:rsidR="006353D5">
        <w:rPr>
          <w:sz w:val="24"/>
          <w:szCs w:val="24"/>
          <w:lang w:val="sr-Latn-RS"/>
        </w:rPr>
        <w:t xml:space="preserve"> slučajeva ugrož</w:t>
      </w:r>
      <w:r w:rsidR="00101F1E">
        <w:rPr>
          <w:sz w:val="24"/>
          <w:szCs w:val="24"/>
          <w:lang w:val="sr-Latn-RS"/>
        </w:rPr>
        <w:t>a</w:t>
      </w:r>
      <w:r w:rsidR="006353D5">
        <w:rPr>
          <w:sz w:val="24"/>
          <w:szCs w:val="24"/>
          <w:lang w:val="sr-Latn-RS"/>
        </w:rPr>
        <w:t xml:space="preserve">vanja bezbednosti novinara. </w:t>
      </w:r>
    </w:p>
    <w:p w14:paraId="7ABCF58B" w14:textId="77777777" w:rsidR="00A465F7" w:rsidRPr="00A465F7" w:rsidRDefault="00A465F7" w:rsidP="00A465F7">
      <w:pPr>
        <w:pStyle w:val="NoSpacing"/>
        <w:rPr>
          <w:bCs/>
          <w:lang w:val="sr-Latn-CS"/>
        </w:rPr>
      </w:pPr>
    </w:p>
    <w:p w14:paraId="48D735E7" w14:textId="481BDB79" w:rsidR="004722C0" w:rsidRDefault="00CA3D59" w:rsidP="007824C3">
      <w:pPr>
        <w:pStyle w:val="NoSpacing"/>
        <w:numPr>
          <w:ilvl w:val="0"/>
          <w:numId w:val="16"/>
        </w:numPr>
        <w:rPr>
          <w:bCs/>
          <w:u w:val="single"/>
          <w:lang w:val="sr-Latn-CS"/>
        </w:rPr>
      </w:pPr>
      <w:proofErr w:type="spellStart"/>
      <w:r>
        <w:rPr>
          <w:bCs/>
          <w:u w:val="single"/>
          <w:lang w:val="sr-Latn-CS"/>
        </w:rPr>
        <w:t>Pretnje</w:t>
      </w:r>
      <w:proofErr w:type="spellEnd"/>
      <w:r>
        <w:rPr>
          <w:bCs/>
          <w:u w:val="single"/>
          <w:lang w:val="sr-Latn-CS"/>
        </w:rPr>
        <w:t xml:space="preserve"> </w:t>
      </w:r>
      <w:r w:rsidR="001063B9">
        <w:rPr>
          <w:bCs/>
          <w:u w:val="single"/>
          <w:lang w:val="sr-Latn-CS"/>
        </w:rPr>
        <w:t>Dink</w:t>
      </w:r>
      <w:r>
        <w:rPr>
          <w:bCs/>
          <w:u w:val="single"/>
          <w:lang w:val="sr-Latn-CS"/>
        </w:rPr>
        <w:t>u</w:t>
      </w:r>
      <w:r w:rsidR="001063B9">
        <w:rPr>
          <w:bCs/>
          <w:u w:val="single"/>
          <w:lang w:val="sr-Latn-CS"/>
        </w:rPr>
        <w:t xml:space="preserve"> </w:t>
      </w:r>
      <w:proofErr w:type="spellStart"/>
      <w:r w:rsidR="001063B9">
        <w:rPr>
          <w:bCs/>
          <w:u w:val="single"/>
          <w:lang w:val="sr-Latn-CS"/>
        </w:rPr>
        <w:t>Gruhonji</w:t>
      </w:r>
      <w:r>
        <w:rPr>
          <w:bCs/>
          <w:u w:val="single"/>
          <w:lang w:val="sr-Latn-CS"/>
        </w:rPr>
        <w:t>ću</w:t>
      </w:r>
      <w:proofErr w:type="spellEnd"/>
      <w:r w:rsidR="001063B9">
        <w:rPr>
          <w:bCs/>
          <w:u w:val="single"/>
          <w:lang w:val="sr-Latn-CS"/>
        </w:rPr>
        <w:t xml:space="preserve"> i An</w:t>
      </w:r>
      <w:r>
        <w:rPr>
          <w:bCs/>
          <w:u w:val="single"/>
          <w:lang w:val="sr-Latn-CS"/>
        </w:rPr>
        <w:t xml:space="preserve">i </w:t>
      </w:r>
      <w:proofErr w:type="spellStart"/>
      <w:r>
        <w:rPr>
          <w:bCs/>
          <w:u w:val="single"/>
          <w:lang w:val="sr-Latn-CS"/>
        </w:rPr>
        <w:t>Hegediš</w:t>
      </w:r>
      <w:proofErr w:type="spellEnd"/>
      <w:r w:rsidR="001063B9">
        <w:rPr>
          <w:bCs/>
          <w:u w:val="single"/>
          <w:lang w:val="sr-Latn-CS"/>
        </w:rPr>
        <w:t xml:space="preserve"> Lali</w:t>
      </w:r>
      <w:r>
        <w:rPr>
          <w:bCs/>
          <w:u w:val="single"/>
          <w:lang w:val="sr-Latn-CS"/>
        </w:rPr>
        <w:t>ć</w:t>
      </w:r>
    </w:p>
    <w:p w14:paraId="0063ACF8" w14:textId="547214D0" w:rsidR="007824C3" w:rsidRDefault="007824C3" w:rsidP="007824C3">
      <w:pPr>
        <w:pStyle w:val="NoSpacing"/>
        <w:rPr>
          <w:bCs/>
          <w:u w:val="single"/>
          <w:lang w:val="sr-Latn-CS"/>
        </w:rPr>
      </w:pPr>
    </w:p>
    <w:p w14:paraId="7B8C6BA4" w14:textId="1EA103C8" w:rsidR="009F27C7" w:rsidRDefault="009F27C7" w:rsidP="009F27C7">
      <w:pPr>
        <w:pStyle w:val="NoSpacing"/>
        <w:jc w:val="both"/>
        <w:rPr>
          <w:sz w:val="24"/>
          <w:szCs w:val="24"/>
          <w:lang w:val="sr-Latn-RS"/>
        </w:rPr>
      </w:pPr>
      <w:r w:rsidRPr="007C52E6">
        <w:rPr>
          <w:sz w:val="24"/>
          <w:szCs w:val="24"/>
          <w:lang w:val="sr-Latn-RS"/>
        </w:rPr>
        <w:t>Tokom marta</w:t>
      </w:r>
      <w:r>
        <w:rPr>
          <w:sz w:val="24"/>
          <w:szCs w:val="24"/>
          <w:lang w:val="sr-Latn-RS"/>
        </w:rPr>
        <w:t xml:space="preserve"> ove godine</w:t>
      </w:r>
      <w:r w:rsidRPr="007C52E6">
        <w:rPr>
          <w:sz w:val="24"/>
          <w:szCs w:val="24"/>
          <w:lang w:val="sr-Latn-RS"/>
        </w:rPr>
        <w:t xml:space="preserve">, Ana Lalić </w:t>
      </w:r>
      <w:proofErr w:type="spellStart"/>
      <w:r w:rsidRPr="007C52E6">
        <w:rPr>
          <w:sz w:val="24"/>
          <w:szCs w:val="24"/>
          <w:lang w:val="sr-Latn-RS"/>
        </w:rPr>
        <w:t>Hegediš</w:t>
      </w:r>
      <w:proofErr w:type="spellEnd"/>
      <w:r w:rsidRPr="007C52E6">
        <w:rPr>
          <w:sz w:val="24"/>
          <w:szCs w:val="24"/>
          <w:lang w:val="sr-Latn-RS"/>
        </w:rPr>
        <w:t xml:space="preserve">, novinarka portala </w:t>
      </w:r>
      <w:r w:rsidRPr="007C52E6">
        <w:rPr>
          <w:i/>
          <w:sz w:val="24"/>
          <w:szCs w:val="24"/>
          <w:lang w:val="sr-Latn-RS"/>
        </w:rPr>
        <w:t>Nova.rs</w:t>
      </w:r>
      <w:r w:rsidRPr="007C52E6">
        <w:rPr>
          <w:sz w:val="24"/>
          <w:szCs w:val="24"/>
          <w:lang w:val="sr-Latn-RS"/>
        </w:rPr>
        <w:t xml:space="preserve"> i izvršna direktorka NDNV-a, počela je da dobija veliki broj poziva na linč, pretnji i uvreda, koje su joj bile prosleđene putem društvenih mreža, ali i na njen privatni i službeni telefon. Preteće poruke upućene su joj nakon učešća na tribini „U raljama nacionalizma”,</w:t>
      </w:r>
      <w:r w:rsidRPr="007C52E6">
        <w:rPr>
          <w:sz w:val="24"/>
          <w:szCs w:val="24"/>
          <w:vertAlign w:val="superscript"/>
          <w:lang w:val="sr-Latn-RS"/>
        </w:rPr>
        <w:footnoteReference w:id="5"/>
      </w:r>
      <w:r w:rsidRPr="007C52E6">
        <w:rPr>
          <w:sz w:val="24"/>
          <w:szCs w:val="24"/>
          <w:lang w:val="sr-Latn-RS"/>
        </w:rPr>
        <w:t xml:space="preserve"> održanoj tokom Festivala „</w:t>
      </w:r>
      <w:proofErr w:type="spellStart"/>
      <w:r w:rsidRPr="007C52E6">
        <w:rPr>
          <w:sz w:val="24"/>
          <w:szCs w:val="24"/>
          <w:lang w:val="sr-Latn-RS"/>
        </w:rPr>
        <w:t>Rebedu</w:t>
      </w:r>
      <w:proofErr w:type="spellEnd"/>
      <w:r w:rsidRPr="007C52E6">
        <w:rPr>
          <w:sz w:val="24"/>
          <w:szCs w:val="24"/>
          <w:lang w:val="sr-Latn-RS"/>
        </w:rPr>
        <w:t xml:space="preserve">” u Dubrovniku. </w:t>
      </w:r>
      <w:r w:rsidR="00DD7499">
        <w:rPr>
          <w:sz w:val="24"/>
          <w:szCs w:val="24"/>
          <w:lang w:val="sr-Latn-RS"/>
        </w:rPr>
        <w:t>P</w:t>
      </w:r>
      <w:r w:rsidRPr="007C52E6">
        <w:rPr>
          <w:sz w:val="24"/>
          <w:szCs w:val="24"/>
          <w:lang w:val="sr-Latn-RS"/>
        </w:rPr>
        <w:t xml:space="preserve">retnjama koje su upućene Ani Lalić </w:t>
      </w:r>
      <w:proofErr w:type="spellStart"/>
      <w:r w:rsidRPr="007C52E6">
        <w:rPr>
          <w:sz w:val="24"/>
          <w:szCs w:val="24"/>
          <w:lang w:val="sr-Latn-RS"/>
        </w:rPr>
        <w:t>Hegediš</w:t>
      </w:r>
      <w:proofErr w:type="spellEnd"/>
      <w:r w:rsidRPr="007C52E6">
        <w:rPr>
          <w:sz w:val="24"/>
          <w:szCs w:val="24"/>
          <w:lang w:val="sr-Latn-RS"/>
        </w:rPr>
        <w:t>, osim nje, obuhvaćeni su i članovi njene porodice.</w:t>
      </w:r>
      <w:r w:rsidRPr="007C52E6">
        <w:rPr>
          <w:sz w:val="24"/>
          <w:szCs w:val="24"/>
          <w:vertAlign w:val="superscript"/>
          <w:lang w:val="sr-Latn-RS"/>
        </w:rPr>
        <w:footnoteReference w:id="6"/>
      </w:r>
      <w:r w:rsidRPr="007C52E6">
        <w:rPr>
          <w:sz w:val="24"/>
          <w:szCs w:val="24"/>
          <w:lang w:val="sr-Latn-RS"/>
        </w:rPr>
        <w:t xml:space="preserve"> </w:t>
      </w:r>
    </w:p>
    <w:p w14:paraId="330231B4" w14:textId="77777777" w:rsidR="009F27C7" w:rsidRPr="007C52E6" w:rsidRDefault="009F27C7" w:rsidP="009F27C7">
      <w:pPr>
        <w:pStyle w:val="NoSpacing"/>
        <w:jc w:val="both"/>
        <w:rPr>
          <w:sz w:val="24"/>
          <w:szCs w:val="24"/>
          <w:lang w:val="sr-Latn-RS"/>
        </w:rPr>
      </w:pPr>
    </w:p>
    <w:p w14:paraId="550A7D45" w14:textId="221AD531" w:rsidR="009F27C7" w:rsidRDefault="009F27C7" w:rsidP="009F27C7">
      <w:pPr>
        <w:pStyle w:val="NoSpacing"/>
        <w:jc w:val="both"/>
        <w:rPr>
          <w:sz w:val="24"/>
          <w:szCs w:val="24"/>
          <w:lang w:val="sr-Latn-RS"/>
        </w:rPr>
      </w:pPr>
      <w:r w:rsidRPr="007C52E6">
        <w:rPr>
          <w:sz w:val="24"/>
          <w:szCs w:val="24"/>
          <w:lang w:val="sr-Latn-RS"/>
        </w:rPr>
        <w:t xml:space="preserve">U istom periodu je i Dinko </w:t>
      </w:r>
      <w:proofErr w:type="spellStart"/>
      <w:r w:rsidRPr="007C52E6">
        <w:rPr>
          <w:sz w:val="24"/>
          <w:szCs w:val="24"/>
          <w:lang w:val="sr-Latn-RS"/>
        </w:rPr>
        <w:t>Gruhonjić</w:t>
      </w:r>
      <w:proofErr w:type="spellEnd"/>
      <w:r w:rsidRPr="007C52E6">
        <w:rPr>
          <w:sz w:val="24"/>
          <w:szCs w:val="24"/>
          <w:lang w:val="sr-Latn-RS"/>
        </w:rPr>
        <w:t xml:space="preserve">, glavni urednik internet portala </w:t>
      </w:r>
      <w:r w:rsidRPr="007C52E6">
        <w:rPr>
          <w:i/>
          <w:sz w:val="24"/>
          <w:szCs w:val="24"/>
          <w:lang w:val="sr-Latn-RS"/>
        </w:rPr>
        <w:t>Vojvođanski istraživačko – analitički centar (VOICE)</w:t>
      </w:r>
      <w:r w:rsidRPr="007C52E6">
        <w:rPr>
          <w:sz w:val="24"/>
          <w:szCs w:val="24"/>
          <w:lang w:val="sr-Latn-RS"/>
        </w:rPr>
        <w:t xml:space="preserve"> i vanredni profesor na Filozofskom fakultetu u Novom Sadu, bio izložen uznemiravanjima, napadima i pretnjama smrću, nakon što je društvenim mrežama počeo da kruži ,,obmanjujuće isečen”</w:t>
      </w:r>
      <w:r w:rsidRPr="007C52E6">
        <w:rPr>
          <w:sz w:val="24"/>
          <w:szCs w:val="24"/>
          <w:vertAlign w:val="superscript"/>
          <w:lang w:val="sr-Latn-RS"/>
        </w:rPr>
        <w:footnoteReference w:id="7"/>
      </w:r>
      <w:r w:rsidRPr="007C52E6">
        <w:rPr>
          <w:sz w:val="24"/>
          <w:szCs w:val="24"/>
          <w:lang w:val="sr-Latn-RS"/>
        </w:rPr>
        <w:t xml:space="preserve"> snimak sa njegovog gostovanja na pomenutom festivalu u Dubrovniku. Snimak se pojavio jedanaest meseci nakon gostovanja. </w:t>
      </w:r>
    </w:p>
    <w:p w14:paraId="1BB389E2" w14:textId="77777777" w:rsidR="009F27C7" w:rsidRPr="007C52E6" w:rsidRDefault="009F27C7" w:rsidP="009F27C7">
      <w:pPr>
        <w:pStyle w:val="NoSpacing"/>
        <w:jc w:val="both"/>
        <w:rPr>
          <w:sz w:val="24"/>
          <w:szCs w:val="24"/>
          <w:lang w:val="sr-Latn-RS"/>
        </w:rPr>
      </w:pPr>
    </w:p>
    <w:p w14:paraId="3E55C325" w14:textId="77777777" w:rsidR="00432C11" w:rsidRDefault="009F27C7" w:rsidP="009F27C7">
      <w:pPr>
        <w:pStyle w:val="NoSpacing"/>
        <w:jc w:val="both"/>
        <w:rPr>
          <w:sz w:val="24"/>
          <w:szCs w:val="24"/>
          <w:lang w:val="sr-Latn-RS"/>
        </w:rPr>
      </w:pPr>
      <w:r w:rsidRPr="007C52E6">
        <w:rPr>
          <w:sz w:val="24"/>
          <w:szCs w:val="24"/>
          <w:lang w:val="sr-Latn-RS"/>
        </w:rPr>
        <w:t xml:space="preserve">U drugoj polovini marta (21. </w:t>
      </w:r>
      <w:r>
        <w:rPr>
          <w:sz w:val="24"/>
          <w:szCs w:val="24"/>
          <w:lang w:val="sr-Latn-RS"/>
        </w:rPr>
        <w:t>marta</w:t>
      </w:r>
      <w:r w:rsidRPr="007C52E6">
        <w:rPr>
          <w:sz w:val="24"/>
          <w:szCs w:val="24"/>
          <w:lang w:val="sr-Latn-RS"/>
        </w:rPr>
        <w:t xml:space="preserve">), na ulazu zgrade u kojoj </w:t>
      </w:r>
      <w:proofErr w:type="spellStart"/>
      <w:r w:rsidRPr="007C52E6">
        <w:rPr>
          <w:sz w:val="24"/>
          <w:szCs w:val="24"/>
          <w:lang w:val="sr-Latn-RS"/>
        </w:rPr>
        <w:t>Gruhonjić</w:t>
      </w:r>
      <w:proofErr w:type="spellEnd"/>
      <w:r w:rsidRPr="007C52E6">
        <w:rPr>
          <w:sz w:val="24"/>
          <w:szCs w:val="24"/>
          <w:lang w:val="sr-Latn-RS"/>
        </w:rPr>
        <w:t xml:space="preserve"> živi, pojavio se grafit: „Dinko – </w:t>
      </w:r>
      <w:proofErr w:type="spellStart"/>
      <w:r w:rsidRPr="007C52E6">
        <w:rPr>
          <w:sz w:val="24"/>
          <w:szCs w:val="24"/>
          <w:lang w:val="sr-Latn-RS"/>
        </w:rPr>
        <w:t>Šakiću</w:t>
      </w:r>
      <w:proofErr w:type="spellEnd"/>
      <w:r w:rsidRPr="007C52E6">
        <w:rPr>
          <w:sz w:val="24"/>
          <w:szCs w:val="24"/>
          <w:lang w:val="sr-Latn-RS"/>
        </w:rPr>
        <w:t xml:space="preserve"> za večni dom si spreman. Srpska Vojvodina”. Nakon što je grafit uklonjen (akciju uklanjanja grafita organizovali su NDNV, kolege i prijatelji Dinka </w:t>
      </w:r>
      <w:proofErr w:type="spellStart"/>
      <w:r w:rsidRPr="007C52E6">
        <w:rPr>
          <w:sz w:val="24"/>
          <w:szCs w:val="24"/>
          <w:lang w:val="sr-Latn-RS"/>
        </w:rPr>
        <w:t>Gruhonjića</w:t>
      </w:r>
      <w:proofErr w:type="spellEnd"/>
      <w:r w:rsidRPr="007C52E6">
        <w:rPr>
          <w:sz w:val="24"/>
          <w:szCs w:val="24"/>
          <w:lang w:val="sr-Latn-RS"/>
        </w:rPr>
        <w:t>), na istom mestu napisana je poruka: ,,Džaba si krečio! Liman”.</w:t>
      </w:r>
      <w:r w:rsidRPr="007C52E6">
        <w:rPr>
          <w:sz w:val="24"/>
          <w:szCs w:val="24"/>
          <w:vertAlign w:val="superscript"/>
          <w:lang w:val="sr-Latn-RS"/>
        </w:rPr>
        <w:footnoteReference w:id="8"/>
      </w:r>
      <w:r w:rsidRPr="007C52E6">
        <w:rPr>
          <w:sz w:val="24"/>
          <w:szCs w:val="24"/>
          <w:lang w:val="sr-Latn-RS"/>
        </w:rPr>
        <w:t xml:space="preserve"> </w:t>
      </w:r>
    </w:p>
    <w:p w14:paraId="69A17861" w14:textId="77777777" w:rsidR="00432C11" w:rsidRDefault="00432C11" w:rsidP="009F27C7">
      <w:pPr>
        <w:pStyle w:val="NoSpacing"/>
        <w:jc w:val="both"/>
        <w:rPr>
          <w:sz w:val="24"/>
          <w:szCs w:val="24"/>
          <w:lang w:val="sr-Latn-RS"/>
        </w:rPr>
      </w:pPr>
    </w:p>
    <w:p w14:paraId="3866A7EB" w14:textId="10C186A4" w:rsidR="00A73A97" w:rsidRDefault="009F27C7" w:rsidP="009F27C7">
      <w:pPr>
        <w:pStyle w:val="NoSpacing"/>
        <w:jc w:val="both"/>
        <w:rPr>
          <w:sz w:val="24"/>
          <w:szCs w:val="24"/>
          <w:lang w:val="sr-Latn-RS"/>
        </w:rPr>
      </w:pPr>
      <w:r w:rsidRPr="007C52E6">
        <w:rPr>
          <w:sz w:val="24"/>
          <w:szCs w:val="24"/>
          <w:lang w:val="sr-Latn-RS"/>
        </w:rPr>
        <w:t xml:space="preserve">O slučaju grafita ispisanog u </w:t>
      </w:r>
      <w:proofErr w:type="spellStart"/>
      <w:r w:rsidRPr="007C52E6">
        <w:rPr>
          <w:sz w:val="24"/>
          <w:szCs w:val="24"/>
          <w:lang w:val="sr-Latn-RS"/>
        </w:rPr>
        <w:t>Gruhonjićevom</w:t>
      </w:r>
      <w:proofErr w:type="spellEnd"/>
      <w:r w:rsidRPr="007C52E6">
        <w:rPr>
          <w:sz w:val="24"/>
          <w:szCs w:val="24"/>
          <w:lang w:val="sr-Latn-RS"/>
        </w:rPr>
        <w:t xml:space="preserve"> ulazu – nadležno tužilaštv</w:t>
      </w:r>
      <w:r w:rsidR="00432C11">
        <w:rPr>
          <w:sz w:val="24"/>
          <w:szCs w:val="24"/>
          <w:lang w:val="sr-Latn-RS"/>
        </w:rPr>
        <w:t>o</w:t>
      </w:r>
      <w:r w:rsidRPr="007C52E6">
        <w:rPr>
          <w:sz w:val="24"/>
          <w:szCs w:val="24"/>
          <w:lang w:val="sr-Latn-RS"/>
        </w:rPr>
        <w:t xml:space="preserve"> </w:t>
      </w:r>
      <w:r w:rsidR="00432C11">
        <w:rPr>
          <w:sz w:val="24"/>
          <w:szCs w:val="24"/>
          <w:lang w:val="sr-Latn-RS"/>
        </w:rPr>
        <w:t xml:space="preserve">je </w:t>
      </w:r>
      <w:r w:rsidRPr="007C52E6">
        <w:rPr>
          <w:sz w:val="24"/>
          <w:szCs w:val="24"/>
          <w:lang w:val="sr-Latn-RS"/>
        </w:rPr>
        <w:t>formir</w:t>
      </w:r>
      <w:r w:rsidR="00432C11">
        <w:rPr>
          <w:sz w:val="24"/>
          <w:szCs w:val="24"/>
          <w:lang w:val="sr-Latn-RS"/>
        </w:rPr>
        <w:t>alo</w:t>
      </w:r>
      <w:r w:rsidRPr="007C52E6">
        <w:rPr>
          <w:sz w:val="24"/>
          <w:szCs w:val="24"/>
          <w:lang w:val="sr-Latn-RS"/>
        </w:rPr>
        <w:t xml:space="preserve"> predmet</w:t>
      </w:r>
      <w:r w:rsidR="00432C11">
        <w:rPr>
          <w:sz w:val="24"/>
          <w:szCs w:val="24"/>
          <w:lang w:val="sr-Latn-RS"/>
        </w:rPr>
        <w:t xml:space="preserve"> i</w:t>
      </w:r>
      <w:r w:rsidRPr="007C52E6">
        <w:rPr>
          <w:sz w:val="24"/>
          <w:szCs w:val="24"/>
          <w:lang w:val="sr-Latn-RS"/>
        </w:rPr>
        <w:t xml:space="preserve"> </w:t>
      </w:r>
      <w:r w:rsidR="00432C11">
        <w:rPr>
          <w:sz w:val="24"/>
          <w:szCs w:val="24"/>
          <w:lang w:val="sr-Latn-RS"/>
        </w:rPr>
        <w:t>o</w:t>
      </w:r>
      <w:r w:rsidRPr="007C52E6">
        <w:rPr>
          <w:sz w:val="24"/>
          <w:szCs w:val="24"/>
          <w:lang w:val="sr-Latn-RS"/>
        </w:rPr>
        <w:t>bav</w:t>
      </w:r>
      <w:r w:rsidR="00432C11">
        <w:rPr>
          <w:sz w:val="24"/>
          <w:szCs w:val="24"/>
          <w:lang w:val="sr-Latn-RS"/>
        </w:rPr>
        <w:t>ilo</w:t>
      </w:r>
      <w:r w:rsidRPr="007C52E6">
        <w:rPr>
          <w:sz w:val="24"/>
          <w:szCs w:val="24"/>
          <w:lang w:val="sr-Latn-RS"/>
        </w:rPr>
        <w:t xml:space="preserve"> razgovor sa </w:t>
      </w:r>
      <w:proofErr w:type="spellStart"/>
      <w:r w:rsidRPr="007C52E6">
        <w:rPr>
          <w:sz w:val="24"/>
          <w:szCs w:val="24"/>
          <w:lang w:val="sr-Latn-RS"/>
        </w:rPr>
        <w:t>Gruhonjićem</w:t>
      </w:r>
      <w:proofErr w:type="spellEnd"/>
      <w:r w:rsidRPr="007C52E6">
        <w:rPr>
          <w:sz w:val="24"/>
          <w:szCs w:val="24"/>
          <w:lang w:val="sr-Latn-RS"/>
        </w:rPr>
        <w:t>. Osnovno javno tužilaštvo u Novom Sadu uputilo je PU Novi Sad zahtev za prikupljanje potrebnih obaveštenja. U izveštaju PU Novi Sad kaže se da su tražene provere izvršene, ali da nije otkriven identitet učinilaca niti su otkriveni predmeti krivičnog dela. Konstatuje se da na kamerama za video nadzor nije zabeleženo kretanje izvršilaca krivičnog dela, te da će se nastaviti sa daljim ispitivanjem. Podnet je i dodatni zahtev za prikupljanje potrebnih obaveštenja, međutim, do otkrivanja identiteta lic</w:t>
      </w:r>
      <w:r w:rsidR="00432C11">
        <w:rPr>
          <w:sz w:val="24"/>
          <w:szCs w:val="24"/>
          <w:lang w:val="sr-Latn-RS"/>
        </w:rPr>
        <w:t>a</w:t>
      </w:r>
      <w:r w:rsidRPr="007C52E6">
        <w:rPr>
          <w:sz w:val="24"/>
          <w:szCs w:val="24"/>
          <w:lang w:val="sr-Latn-RS"/>
        </w:rPr>
        <w:t xml:space="preserve"> i preduzimanja daljih dokaznih radnji, predmet je preveden u evidenciju nepoznatih učinilaca. </w:t>
      </w:r>
    </w:p>
    <w:p w14:paraId="47124B04" w14:textId="77777777" w:rsidR="00A73A97" w:rsidRDefault="00A73A97" w:rsidP="009F27C7">
      <w:pPr>
        <w:pStyle w:val="NoSpacing"/>
        <w:jc w:val="both"/>
        <w:rPr>
          <w:sz w:val="24"/>
          <w:szCs w:val="24"/>
          <w:lang w:val="sr-Latn-RS"/>
        </w:rPr>
      </w:pPr>
    </w:p>
    <w:p w14:paraId="0E74A24D" w14:textId="536732B4" w:rsidR="009F27C7" w:rsidRPr="007C52E6" w:rsidRDefault="009F27C7" w:rsidP="009F27C7">
      <w:pPr>
        <w:pStyle w:val="NoSpacing"/>
        <w:jc w:val="both"/>
        <w:rPr>
          <w:sz w:val="24"/>
          <w:szCs w:val="24"/>
          <w:lang w:val="sr-Latn-RS"/>
        </w:rPr>
      </w:pPr>
      <w:r w:rsidRPr="007C52E6">
        <w:rPr>
          <w:sz w:val="24"/>
          <w:szCs w:val="24"/>
          <w:lang w:val="sr-Latn-RS"/>
        </w:rPr>
        <w:lastRenderedPageBreak/>
        <w:t>Početkom novembra upućen je dopis PU Novi Sad da nastave sa radom na istraživanju kritičnog događaja, i da u slučaju novih saznanja odmah obaveste nadležno tužilaštvo.</w:t>
      </w:r>
      <w:r w:rsidRPr="007C52E6">
        <w:rPr>
          <w:sz w:val="24"/>
          <w:szCs w:val="24"/>
          <w:vertAlign w:val="superscript"/>
          <w:lang w:val="sr-Latn-RS"/>
        </w:rPr>
        <w:footnoteReference w:id="9"/>
      </w:r>
      <w:r w:rsidRPr="007C52E6">
        <w:rPr>
          <w:sz w:val="24"/>
          <w:szCs w:val="24"/>
          <w:lang w:val="sr-Latn-RS"/>
        </w:rPr>
        <w:t xml:space="preserve">  </w:t>
      </w:r>
    </w:p>
    <w:p w14:paraId="03DB568D" w14:textId="77777777" w:rsidR="00432C11" w:rsidRDefault="00432C11" w:rsidP="009F27C7">
      <w:pPr>
        <w:pStyle w:val="NoSpacing"/>
        <w:jc w:val="both"/>
        <w:rPr>
          <w:sz w:val="24"/>
          <w:szCs w:val="24"/>
          <w:lang w:val="sr-Latn-RS"/>
        </w:rPr>
      </w:pPr>
    </w:p>
    <w:p w14:paraId="2B831C78" w14:textId="3C19529A" w:rsidR="009F27C7" w:rsidRDefault="009F27C7" w:rsidP="009F27C7">
      <w:pPr>
        <w:pStyle w:val="NoSpacing"/>
        <w:jc w:val="both"/>
        <w:rPr>
          <w:sz w:val="24"/>
          <w:szCs w:val="24"/>
          <w:lang w:val="sr-Latn-RS"/>
        </w:rPr>
      </w:pPr>
      <w:r w:rsidRPr="007C52E6">
        <w:rPr>
          <w:sz w:val="24"/>
          <w:szCs w:val="24"/>
          <w:lang w:val="sr-Latn-RS"/>
        </w:rPr>
        <w:t>Prema evidenciji prijavljenih krivičnih dela učinjenih na štetu novinara koju vodi VJT, nakon pojavljivanja spornog snimka</w:t>
      </w:r>
      <w:r w:rsidRPr="007C52E6">
        <w:rPr>
          <w:sz w:val="24"/>
          <w:szCs w:val="24"/>
          <w:vertAlign w:val="superscript"/>
          <w:lang w:val="sr-Latn-RS"/>
        </w:rPr>
        <w:footnoteReference w:id="10"/>
      </w:r>
      <w:r w:rsidR="0048579D">
        <w:rPr>
          <w:sz w:val="24"/>
          <w:szCs w:val="24"/>
          <w:lang w:val="sr-Latn-RS"/>
        </w:rPr>
        <w:t>,</w:t>
      </w:r>
      <w:r w:rsidRPr="007C52E6">
        <w:rPr>
          <w:sz w:val="24"/>
          <w:szCs w:val="24"/>
          <w:lang w:val="sr-Latn-RS"/>
        </w:rPr>
        <w:t xml:space="preserve"> pored gorenavedenog, formirana su još četiri predmeta povodom ugrožavanja sigurnosti Dinka </w:t>
      </w:r>
      <w:proofErr w:type="spellStart"/>
      <w:r w:rsidRPr="007C52E6">
        <w:rPr>
          <w:sz w:val="24"/>
          <w:szCs w:val="24"/>
          <w:lang w:val="sr-Latn-RS"/>
        </w:rPr>
        <w:t>Gruhonjića</w:t>
      </w:r>
      <w:proofErr w:type="spellEnd"/>
      <w:r w:rsidRPr="007C52E6">
        <w:rPr>
          <w:sz w:val="24"/>
          <w:szCs w:val="24"/>
          <w:lang w:val="sr-Latn-RS"/>
        </w:rPr>
        <w:t xml:space="preserve"> (član 138 KZ-a). Jedan je u nadležnosti Osnovnog javnog tužilaštva u Novom Sadu, dok su ostali predmeti u nadležnosti Višeg javnog tužilaštva – Posebnog tužilaštva za borbu protiv </w:t>
      </w:r>
      <w:proofErr w:type="spellStart"/>
      <w:r w:rsidRPr="007C52E6">
        <w:rPr>
          <w:sz w:val="24"/>
          <w:szCs w:val="24"/>
          <w:lang w:val="sr-Latn-RS"/>
        </w:rPr>
        <w:t>visokotehnološkog</w:t>
      </w:r>
      <w:proofErr w:type="spellEnd"/>
      <w:r w:rsidRPr="007C52E6">
        <w:rPr>
          <w:sz w:val="24"/>
          <w:szCs w:val="24"/>
          <w:lang w:val="sr-Latn-RS"/>
        </w:rPr>
        <w:t xml:space="preserve"> kriminala. U jednom od navedenih slučajeva, pored Dinka </w:t>
      </w:r>
      <w:proofErr w:type="spellStart"/>
      <w:r w:rsidRPr="007C52E6">
        <w:rPr>
          <w:sz w:val="24"/>
          <w:szCs w:val="24"/>
          <w:lang w:val="sr-Latn-RS"/>
        </w:rPr>
        <w:t>Gruhonjića</w:t>
      </w:r>
      <w:proofErr w:type="spellEnd"/>
      <w:r w:rsidRPr="007C52E6">
        <w:rPr>
          <w:sz w:val="24"/>
          <w:szCs w:val="24"/>
          <w:lang w:val="sr-Latn-RS"/>
        </w:rPr>
        <w:t xml:space="preserve">, kao oštećena, pojavljuje se Ana Lalić </w:t>
      </w:r>
      <w:proofErr w:type="spellStart"/>
      <w:r w:rsidRPr="007C52E6">
        <w:rPr>
          <w:sz w:val="24"/>
          <w:szCs w:val="24"/>
          <w:lang w:val="sr-Latn-RS"/>
        </w:rPr>
        <w:t>Hegediš</w:t>
      </w:r>
      <w:proofErr w:type="spellEnd"/>
      <w:r w:rsidRPr="007C52E6">
        <w:rPr>
          <w:sz w:val="24"/>
          <w:szCs w:val="24"/>
          <w:lang w:val="sr-Latn-RS"/>
        </w:rPr>
        <w:t>.</w:t>
      </w:r>
    </w:p>
    <w:p w14:paraId="31FC7697" w14:textId="77777777" w:rsidR="00A73A97" w:rsidRPr="007C52E6" w:rsidRDefault="00A73A97" w:rsidP="009F27C7">
      <w:pPr>
        <w:pStyle w:val="NoSpacing"/>
        <w:jc w:val="both"/>
        <w:rPr>
          <w:sz w:val="24"/>
          <w:szCs w:val="24"/>
          <w:lang w:val="sr-Latn-RS"/>
        </w:rPr>
      </w:pPr>
    </w:p>
    <w:p w14:paraId="5FE7FFC8" w14:textId="085C9C9E" w:rsidR="009F27C7" w:rsidRDefault="009F27C7" w:rsidP="009F27C7">
      <w:pPr>
        <w:pStyle w:val="NoSpacing"/>
        <w:jc w:val="both"/>
        <w:rPr>
          <w:sz w:val="24"/>
          <w:szCs w:val="24"/>
          <w:lang w:val="sr-Latn-RS"/>
        </w:rPr>
      </w:pPr>
      <w:r w:rsidRPr="007C52E6">
        <w:rPr>
          <w:sz w:val="24"/>
          <w:szCs w:val="24"/>
          <w:lang w:val="sr-Latn-RS"/>
        </w:rPr>
        <w:t xml:space="preserve">Slučaj koji je u nadležnosti Osnovnog javnog tužilaštva odnosi se na incident koji se odigrao 16. </w:t>
      </w:r>
      <w:r w:rsidR="00A73A97">
        <w:rPr>
          <w:sz w:val="24"/>
          <w:szCs w:val="24"/>
          <w:lang w:val="sr-Latn-RS"/>
        </w:rPr>
        <w:t>aprila</w:t>
      </w:r>
      <w:r w:rsidRPr="007C52E6">
        <w:rPr>
          <w:sz w:val="24"/>
          <w:szCs w:val="24"/>
          <w:lang w:val="sr-Latn-RS"/>
        </w:rPr>
        <w:t xml:space="preserve"> 2024. godine, kada su </w:t>
      </w:r>
      <w:proofErr w:type="spellStart"/>
      <w:r w:rsidRPr="007C52E6">
        <w:rPr>
          <w:sz w:val="24"/>
          <w:szCs w:val="24"/>
          <w:lang w:val="sr-Latn-RS"/>
        </w:rPr>
        <w:t>Gruhonjiću</w:t>
      </w:r>
      <w:proofErr w:type="spellEnd"/>
      <w:r w:rsidRPr="007C52E6">
        <w:rPr>
          <w:sz w:val="24"/>
          <w:szCs w:val="24"/>
          <w:lang w:val="sr-Latn-RS"/>
        </w:rPr>
        <w:t xml:space="preserve"> pret</w:t>
      </w:r>
      <w:r w:rsidR="00A73A97">
        <w:rPr>
          <w:sz w:val="24"/>
          <w:szCs w:val="24"/>
          <w:lang w:val="sr-Latn-RS"/>
        </w:rPr>
        <w:t>nje</w:t>
      </w:r>
      <w:r w:rsidRPr="007C52E6">
        <w:rPr>
          <w:sz w:val="24"/>
          <w:szCs w:val="24"/>
          <w:lang w:val="sr-Latn-RS"/>
        </w:rPr>
        <w:t xml:space="preserve"> upućene na ulici. Tužilaštvo je obavilo razgovor sa oštećenim novinarom, nakon čega je policiji podnet zahtev za prikupljanje potrebnih obaveštenja. U zahtevu je naglašeno da istražne radnje, pre svega, treba da se koncentrišu na to da se proveri postoji li video nadzor na obližnjim objektima, te da se preduzmu sve potrebne mere kako bi se pronašli učinioci, obezbedili tragovi krivičnog dela, kao i predmeti koji bi mogli poslužiti kao dokaz u postupku. Izdat je i nalog za hitno postupanje. Nakon što je policija dostavila odgovor, tužilaštvo je uputilo novi zahtev za prikupljanje ob</w:t>
      </w:r>
      <w:r w:rsidR="00A73A97">
        <w:rPr>
          <w:sz w:val="24"/>
          <w:szCs w:val="24"/>
          <w:lang w:val="sr-Latn-RS"/>
        </w:rPr>
        <w:t>av</w:t>
      </w:r>
      <w:r w:rsidRPr="007C52E6">
        <w:rPr>
          <w:sz w:val="24"/>
          <w:szCs w:val="24"/>
          <w:lang w:val="sr-Latn-RS"/>
        </w:rPr>
        <w:t xml:space="preserve">eštenja. Policija je odgovorila i na taj zahtev, nakon čega je tužilaštvo uputilo još jedan, posle čega su usledile dve urgencije. </w:t>
      </w:r>
    </w:p>
    <w:p w14:paraId="67CDF2B6" w14:textId="77777777" w:rsidR="00A73A97" w:rsidRPr="007C52E6" w:rsidRDefault="00A73A97" w:rsidP="009F27C7">
      <w:pPr>
        <w:pStyle w:val="NoSpacing"/>
        <w:jc w:val="both"/>
        <w:rPr>
          <w:sz w:val="24"/>
          <w:szCs w:val="24"/>
          <w:lang w:val="sr-Latn-RS"/>
        </w:rPr>
      </w:pPr>
    </w:p>
    <w:p w14:paraId="7A2D616D" w14:textId="5574DD3A" w:rsidR="00A73A97" w:rsidRDefault="009F27C7" w:rsidP="009F27C7">
      <w:pPr>
        <w:pStyle w:val="NoSpacing"/>
        <w:jc w:val="both"/>
        <w:rPr>
          <w:sz w:val="24"/>
          <w:szCs w:val="24"/>
          <w:lang w:val="sr-Latn-RS"/>
        </w:rPr>
      </w:pPr>
      <w:r w:rsidRPr="007C52E6">
        <w:rPr>
          <w:sz w:val="24"/>
          <w:szCs w:val="24"/>
          <w:lang w:val="sr-Latn-RS"/>
        </w:rPr>
        <w:t xml:space="preserve">U slučaju koji je formiran povodom pretećih poruka </w:t>
      </w:r>
      <w:r w:rsidR="00A73A97">
        <w:rPr>
          <w:sz w:val="24"/>
          <w:szCs w:val="24"/>
          <w:lang w:val="sr-Latn-RS"/>
        </w:rPr>
        <w:t>od</w:t>
      </w:r>
      <w:r w:rsidRPr="007C52E6">
        <w:rPr>
          <w:sz w:val="24"/>
          <w:szCs w:val="24"/>
          <w:lang w:val="sr-Latn-RS"/>
        </w:rPr>
        <w:t xml:space="preserve"> 15.</w:t>
      </w:r>
      <w:r w:rsidR="00A73A97">
        <w:rPr>
          <w:sz w:val="24"/>
          <w:szCs w:val="24"/>
          <w:lang w:val="sr-Latn-RS"/>
        </w:rPr>
        <w:t xml:space="preserve"> marta</w:t>
      </w:r>
      <w:r w:rsidRPr="007C52E6">
        <w:rPr>
          <w:sz w:val="24"/>
          <w:szCs w:val="24"/>
          <w:lang w:val="sr-Latn-RS"/>
        </w:rPr>
        <w:t xml:space="preserve">, sa </w:t>
      </w:r>
      <w:proofErr w:type="spellStart"/>
      <w:r w:rsidRPr="007C52E6">
        <w:rPr>
          <w:sz w:val="24"/>
          <w:szCs w:val="24"/>
          <w:lang w:val="sr-Latn-RS"/>
        </w:rPr>
        <w:t>Gruhonjićem</w:t>
      </w:r>
      <w:proofErr w:type="spellEnd"/>
      <w:r w:rsidRPr="007C52E6">
        <w:rPr>
          <w:sz w:val="24"/>
          <w:szCs w:val="24"/>
          <w:lang w:val="sr-Latn-RS"/>
        </w:rPr>
        <w:t xml:space="preserve"> je obavljen razgovor, nakon čega je policiji upućen zahtev za prikupljanje potrebnih obaveštenja. Policija je utvrdila identitet vlasnika korisničkog naloga sa kog je poruka bila upućena, i za tim licem je raspisana policijska potraga.</w:t>
      </w:r>
    </w:p>
    <w:p w14:paraId="624C93D7" w14:textId="26C54D26" w:rsidR="009F27C7" w:rsidRPr="007C52E6" w:rsidRDefault="009F27C7" w:rsidP="009F27C7">
      <w:pPr>
        <w:pStyle w:val="NoSpacing"/>
        <w:jc w:val="both"/>
        <w:rPr>
          <w:sz w:val="24"/>
          <w:szCs w:val="24"/>
          <w:lang w:val="sr-Latn-RS"/>
        </w:rPr>
      </w:pPr>
      <w:r w:rsidRPr="007C52E6">
        <w:rPr>
          <w:sz w:val="24"/>
          <w:szCs w:val="24"/>
          <w:lang w:val="sr-Latn-RS"/>
        </w:rPr>
        <w:t xml:space="preserve"> </w:t>
      </w:r>
    </w:p>
    <w:p w14:paraId="2ED0866F" w14:textId="7F57EA16" w:rsidR="009F27C7" w:rsidRDefault="009F27C7" w:rsidP="009F27C7">
      <w:pPr>
        <w:pStyle w:val="NoSpacing"/>
        <w:jc w:val="both"/>
        <w:rPr>
          <w:sz w:val="24"/>
          <w:szCs w:val="24"/>
          <w:lang w:val="sr-Latn-RS"/>
        </w:rPr>
      </w:pPr>
      <w:r w:rsidRPr="007C52E6">
        <w:rPr>
          <w:sz w:val="24"/>
          <w:szCs w:val="24"/>
          <w:lang w:val="sr-Latn-RS"/>
        </w:rPr>
        <w:t xml:space="preserve">U predmetu koji je formiran povodom pretećih poruka upućenih 4. </w:t>
      </w:r>
      <w:r w:rsidR="00A73A97">
        <w:rPr>
          <w:sz w:val="24"/>
          <w:szCs w:val="24"/>
          <w:lang w:val="sr-Latn-RS"/>
        </w:rPr>
        <w:t>aprila</w:t>
      </w:r>
      <w:r w:rsidRPr="007C52E6">
        <w:rPr>
          <w:sz w:val="24"/>
          <w:szCs w:val="24"/>
          <w:lang w:val="sr-Latn-RS"/>
        </w:rPr>
        <w:t xml:space="preserve"> 2024. godine, tužilaštvo je obavilo razgovor sa oštećenim i nakon toga podnelo zahtev za prikupljanje potrebnih obaveštenja. Policiji je dostavljena i urgencija za postupanje. </w:t>
      </w:r>
    </w:p>
    <w:p w14:paraId="0A658338" w14:textId="77777777" w:rsidR="00A73A97" w:rsidRPr="007C52E6" w:rsidRDefault="00A73A97" w:rsidP="009F27C7">
      <w:pPr>
        <w:pStyle w:val="NoSpacing"/>
        <w:jc w:val="both"/>
        <w:rPr>
          <w:sz w:val="24"/>
          <w:szCs w:val="24"/>
          <w:lang w:val="sr-Latn-RS"/>
        </w:rPr>
      </w:pPr>
    </w:p>
    <w:p w14:paraId="5DAF4A70" w14:textId="6ABC3D09" w:rsidR="00A73A97" w:rsidRDefault="009F27C7" w:rsidP="009F27C7">
      <w:pPr>
        <w:pStyle w:val="NoSpacing"/>
        <w:jc w:val="both"/>
        <w:rPr>
          <w:sz w:val="24"/>
          <w:szCs w:val="24"/>
          <w:lang w:val="sr-Latn-RS"/>
        </w:rPr>
      </w:pPr>
      <w:r w:rsidRPr="007C52E6">
        <w:rPr>
          <w:sz w:val="24"/>
          <w:szCs w:val="24"/>
          <w:lang w:val="sr-Latn-RS"/>
        </w:rPr>
        <w:t xml:space="preserve">U slučaju koji je formiran povodom pretećih poruka upućenih 20. </w:t>
      </w:r>
      <w:r w:rsidR="00A73A97">
        <w:rPr>
          <w:sz w:val="24"/>
          <w:szCs w:val="24"/>
          <w:lang w:val="sr-Latn-RS"/>
        </w:rPr>
        <w:t>novembra</w:t>
      </w:r>
      <w:r w:rsidRPr="007C52E6">
        <w:rPr>
          <w:sz w:val="24"/>
          <w:szCs w:val="24"/>
          <w:lang w:val="sr-Latn-RS"/>
        </w:rPr>
        <w:t xml:space="preserve"> (taj slučaj uključuje i Anu Lalić </w:t>
      </w:r>
      <w:proofErr w:type="spellStart"/>
      <w:r w:rsidRPr="007C52E6">
        <w:rPr>
          <w:sz w:val="24"/>
          <w:szCs w:val="24"/>
          <w:lang w:val="sr-Latn-RS"/>
        </w:rPr>
        <w:t>Hegediš</w:t>
      </w:r>
      <w:proofErr w:type="spellEnd"/>
      <w:r w:rsidRPr="007C52E6">
        <w:rPr>
          <w:sz w:val="24"/>
          <w:szCs w:val="24"/>
          <w:lang w:val="sr-Latn-RS"/>
        </w:rPr>
        <w:t>), obavljeni su razgovori sa oštećenima i policiji su podneti zahtevi za prikupljanje potrebnih obaveštenja.</w:t>
      </w:r>
    </w:p>
    <w:p w14:paraId="10C2164F" w14:textId="15EDC51B" w:rsidR="009F27C7" w:rsidRPr="007C52E6" w:rsidRDefault="009F27C7" w:rsidP="009F27C7">
      <w:pPr>
        <w:pStyle w:val="NoSpacing"/>
        <w:jc w:val="both"/>
        <w:rPr>
          <w:sz w:val="24"/>
          <w:szCs w:val="24"/>
          <w:lang w:val="sr-Latn-RS"/>
        </w:rPr>
      </w:pPr>
      <w:r w:rsidRPr="007C52E6">
        <w:rPr>
          <w:sz w:val="24"/>
          <w:szCs w:val="24"/>
          <w:lang w:val="sr-Latn-RS"/>
        </w:rPr>
        <w:t xml:space="preserve"> </w:t>
      </w:r>
    </w:p>
    <w:p w14:paraId="00DEA135" w14:textId="2F7E3C6D" w:rsidR="009F27C7" w:rsidRDefault="009F27C7" w:rsidP="009F27C7">
      <w:pPr>
        <w:pStyle w:val="NoSpacing"/>
        <w:jc w:val="both"/>
        <w:rPr>
          <w:sz w:val="24"/>
          <w:szCs w:val="24"/>
          <w:lang w:val="sr-Latn-RS"/>
        </w:rPr>
      </w:pPr>
      <w:r w:rsidRPr="007C52E6">
        <w:rPr>
          <w:sz w:val="24"/>
          <w:szCs w:val="24"/>
          <w:lang w:val="sr-Latn-RS"/>
        </w:rPr>
        <w:lastRenderedPageBreak/>
        <w:t xml:space="preserve">Kada je reč o slučajevima pretećih poruka koje su upućene Ani Lalić </w:t>
      </w:r>
      <w:proofErr w:type="spellStart"/>
      <w:r w:rsidRPr="007C52E6">
        <w:rPr>
          <w:sz w:val="24"/>
          <w:szCs w:val="24"/>
          <w:lang w:val="sr-Latn-RS"/>
        </w:rPr>
        <w:t>Hegediš</w:t>
      </w:r>
      <w:proofErr w:type="spellEnd"/>
      <w:r w:rsidRPr="007C52E6">
        <w:rPr>
          <w:sz w:val="24"/>
          <w:szCs w:val="24"/>
          <w:lang w:val="sr-Latn-RS"/>
        </w:rPr>
        <w:t xml:space="preserve">, formirana su tri predmeta. Sva tri predmeta vode se pred Višim javnim tužilaštvom – Posebnim tužilaštvom za borbu protiv </w:t>
      </w:r>
      <w:proofErr w:type="spellStart"/>
      <w:r w:rsidRPr="007C52E6">
        <w:rPr>
          <w:sz w:val="24"/>
          <w:szCs w:val="24"/>
          <w:lang w:val="sr-Latn-RS"/>
        </w:rPr>
        <w:t>visokotehnološkog</w:t>
      </w:r>
      <w:proofErr w:type="spellEnd"/>
      <w:r w:rsidRPr="007C52E6">
        <w:rPr>
          <w:sz w:val="24"/>
          <w:szCs w:val="24"/>
          <w:lang w:val="sr-Latn-RS"/>
        </w:rPr>
        <w:t xml:space="preserve"> kriminala, i to zbog (potencijalnog) izvršenja krivičnog dela Ugrožavanje sigurnosti (član 138 KZ-a). U predmetu koji je formiran povodom poruke upućene 9. </w:t>
      </w:r>
      <w:r w:rsidR="00A73A97">
        <w:rPr>
          <w:sz w:val="24"/>
          <w:szCs w:val="24"/>
          <w:lang w:val="sr-Latn-RS"/>
        </w:rPr>
        <w:t>marta</w:t>
      </w:r>
      <w:r w:rsidRPr="007C52E6">
        <w:rPr>
          <w:sz w:val="24"/>
          <w:szCs w:val="24"/>
          <w:lang w:val="sr-Latn-RS"/>
        </w:rPr>
        <w:t xml:space="preserve">, nakon što su sprovedene dokazne radnje, podnet je optužni predlog (5. </w:t>
      </w:r>
      <w:r w:rsidR="001C024E">
        <w:rPr>
          <w:sz w:val="24"/>
          <w:szCs w:val="24"/>
          <w:lang w:val="sr-Latn-RS"/>
        </w:rPr>
        <w:t>juna</w:t>
      </w:r>
      <w:r w:rsidRPr="007C52E6">
        <w:rPr>
          <w:sz w:val="24"/>
          <w:szCs w:val="24"/>
          <w:lang w:val="sr-Latn-RS"/>
        </w:rPr>
        <w:t xml:space="preserve">). </w:t>
      </w:r>
    </w:p>
    <w:p w14:paraId="4179AFE1" w14:textId="77777777" w:rsidR="001C024E" w:rsidRPr="007C52E6" w:rsidRDefault="001C024E" w:rsidP="009F27C7">
      <w:pPr>
        <w:pStyle w:val="NoSpacing"/>
        <w:jc w:val="both"/>
        <w:rPr>
          <w:sz w:val="24"/>
          <w:szCs w:val="24"/>
          <w:lang w:val="sr-Latn-RS"/>
        </w:rPr>
      </w:pPr>
    </w:p>
    <w:p w14:paraId="77DB0CD2" w14:textId="49D8CF30" w:rsidR="009F27C7" w:rsidRDefault="009F27C7" w:rsidP="009F27C7">
      <w:pPr>
        <w:pStyle w:val="NoSpacing"/>
        <w:jc w:val="both"/>
        <w:rPr>
          <w:sz w:val="24"/>
          <w:szCs w:val="24"/>
          <w:lang w:val="sr-Latn-RS"/>
        </w:rPr>
      </w:pPr>
      <w:r w:rsidRPr="007C52E6">
        <w:rPr>
          <w:sz w:val="24"/>
          <w:szCs w:val="24"/>
          <w:lang w:val="sr-Latn-RS"/>
        </w:rPr>
        <w:t xml:space="preserve">Povodom pretećih poruka upućenih Ani Lalić </w:t>
      </w:r>
      <w:proofErr w:type="spellStart"/>
      <w:r w:rsidRPr="007C52E6">
        <w:rPr>
          <w:sz w:val="24"/>
          <w:szCs w:val="24"/>
          <w:lang w:val="sr-Latn-RS"/>
        </w:rPr>
        <w:t>Hegediš</w:t>
      </w:r>
      <w:proofErr w:type="spellEnd"/>
      <w:r w:rsidRPr="007C52E6">
        <w:rPr>
          <w:sz w:val="24"/>
          <w:szCs w:val="24"/>
          <w:lang w:val="sr-Latn-RS"/>
        </w:rPr>
        <w:t xml:space="preserve"> (poruke su upućene 11. </w:t>
      </w:r>
      <w:r w:rsidR="0048579D">
        <w:rPr>
          <w:sz w:val="24"/>
          <w:szCs w:val="24"/>
          <w:lang w:val="sr-Latn-RS"/>
        </w:rPr>
        <w:t>marta</w:t>
      </w:r>
      <w:r w:rsidRPr="007C52E6">
        <w:rPr>
          <w:sz w:val="24"/>
          <w:szCs w:val="24"/>
          <w:lang w:val="sr-Latn-RS"/>
        </w:rPr>
        <w:t xml:space="preserve"> i iste </w:t>
      </w:r>
      <w:r w:rsidR="0048579D">
        <w:rPr>
          <w:sz w:val="24"/>
          <w:szCs w:val="24"/>
          <w:lang w:val="sr-Latn-RS"/>
        </w:rPr>
        <w:t xml:space="preserve">se </w:t>
      </w:r>
      <w:r w:rsidRPr="007C52E6">
        <w:rPr>
          <w:sz w:val="24"/>
          <w:szCs w:val="24"/>
          <w:lang w:val="sr-Latn-RS"/>
        </w:rPr>
        <w:t xml:space="preserve">odnose kako na nju tako i na njenog supruga), istražni organi otkrili su identitet lica koje je poruke uputilo. U pitanju je muškarac koji ima državljanstvo Francuske i Srbije. Osumnjičeni je priveden na ulasku u Srbiju. U njegovom posedu pronađen je uređaj sa koga su sporne poruke bile poslate i Ani Lalić </w:t>
      </w:r>
      <w:proofErr w:type="spellStart"/>
      <w:r w:rsidRPr="007C52E6">
        <w:rPr>
          <w:sz w:val="24"/>
          <w:szCs w:val="24"/>
          <w:lang w:val="sr-Latn-RS"/>
        </w:rPr>
        <w:t>Hegediš</w:t>
      </w:r>
      <w:proofErr w:type="spellEnd"/>
      <w:r w:rsidRPr="007C52E6">
        <w:rPr>
          <w:sz w:val="24"/>
          <w:szCs w:val="24"/>
          <w:lang w:val="sr-Latn-RS"/>
        </w:rPr>
        <w:t xml:space="preserve"> i Dinku </w:t>
      </w:r>
      <w:proofErr w:type="spellStart"/>
      <w:r w:rsidRPr="007C52E6">
        <w:rPr>
          <w:sz w:val="24"/>
          <w:szCs w:val="24"/>
          <w:lang w:val="sr-Latn-RS"/>
        </w:rPr>
        <w:t>Gruhonjiću</w:t>
      </w:r>
      <w:proofErr w:type="spellEnd"/>
      <w:r w:rsidRPr="007C52E6">
        <w:rPr>
          <w:sz w:val="24"/>
          <w:szCs w:val="24"/>
          <w:lang w:val="sr-Latn-RS"/>
        </w:rPr>
        <w:t xml:space="preserve">. Osumnjičeni je u tužilaštvu priznao izvršenje dela. Tužilaštvo je Višem sudu u Beogradu uputilo predlog za određivanje pritvora, međutim, sud je taj predlog odbio i okrivljenom izrekao meru </w:t>
      </w:r>
      <w:proofErr w:type="spellStart"/>
      <w:r w:rsidRPr="007C52E6">
        <w:rPr>
          <w:sz w:val="24"/>
          <w:szCs w:val="24"/>
          <w:lang w:val="sr-Latn-RS"/>
        </w:rPr>
        <w:t>bazbednosti</w:t>
      </w:r>
      <w:proofErr w:type="spellEnd"/>
      <w:r w:rsidRPr="007C52E6">
        <w:rPr>
          <w:sz w:val="24"/>
          <w:szCs w:val="24"/>
          <w:lang w:val="sr-Latn-RS"/>
        </w:rPr>
        <w:t xml:space="preserve"> zabrane napuštanja stana. Nakon što su sprovedene dokazne radnje 28. </w:t>
      </w:r>
      <w:r w:rsidR="001C024E">
        <w:rPr>
          <w:sz w:val="24"/>
          <w:szCs w:val="24"/>
          <w:lang w:val="sr-Latn-RS"/>
        </w:rPr>
        <w:t>maja</w:t>
      </w:r>
      <w:r w:rsidRPr="007C52E6">
        <w:rPr>
          <w:sz w:val="24"/>
          <w:szCs w:val="24"/>
          <w:lang w:val="sr-Latn-RS"/>
        </w:rPr>
        <w:t xml:space="preserve">, protiv tog lica podnet je optužni predlog. Dva dana kasnije, okrivljenom je produžena mera bezbednosti. Glavni pretres bio je zakazan za početak jula, međutim, lice se nije pojavilo na pretresu jer je, kršeći meru bezbednosti, napustilo boravište. U komunikaciji sa institucijama Republike Francuske saznalo se da su službenici nadležnog organa posetili mesto boravka osumnjičenog lica, ali ga tamo nisu pronašli. Prema informacijama kojima raspolaže SRG, </w:t>
      </w:r>
      <w:r w:rsidR="002C2D5D">
        <w:rPr>
          <w:sz w:val="24"/>
          <w:szCs w:val="24"/>
          <w:lang w:val="sr-Latn-RS"/>
        </w:rPr>
        <w:t xml:space="preserve">Viši sud je </w:t>
      </w:r>
      <w:r w:rsidRPr="007C52E6">
        <w:rPr>
          <w:sz w:val="24"/>
          <w:szCs w:val="24"/>
          <w:lang w:val="sr-Latn-RS"/>
        </w:rPr>
        <w:t xml:space="preserve">za tim licem </w:t>
      </w:r>
      <w:r w:rsidR="002C2D5D">
        <w:rPr>
          <w:sz w:val="24"/>
          <w:szCs w:val="24"/>
          <w:lang w:val="sr-Latn-RS"/>
        </w:rPr>
        <w:t>raspisao poternicu, ali nije poznato da li je raspisana i međunarodna poternica</w:t>
      </w:r>
      <w:r w:rsidRPr="007C52E6">
        <w:rPr>
          <w:sz w:val="24"/>
          <w:szCs w:val="24"/>
          <w:lang w:val="sr-Latn-RS"/>
        </w:rPr>
        <w:t>.</w:t>
      </w:r>
      <w:r w:rsidR="00CF4946" w:rsidRPr="00CF4946">
        <w:rPr>
          <w:rStyle w:val="CommentReference"/>
          <w:lang w:val="sr-Latn-RS"/>
        </w:rPr>
        <w:t xml:space="preserve"> </w:t>
      </w:r>
    </w:p>
    <w:p w14:paraId="47CA2A7A" w14:textId="77777777" w:rsidR="001C024E" w:rsidRPr="007C52E6" w:rsidRDefault="001C024E" w:rsidP="009F27C7">
      <w:pPr>
        <w:pStyle w:val="NoSpacing"/>
        <w:jc w:val="both"/>
        <w:rPr>
          <w:sz w:val="24"/>
          <w:szCs w:val="24"/>
          <w:lang w:val="sr-Latn-RS"/>
        </w:rPr>
      </w:pPr>
    </w:p>
    <w:p w14:paraId="50F764DC" w14:textId="77777777" w:rsidR="00334990" w:rsidRDefault="009F27C7" w:rsidP="009F27C7">
      <w:pPr>
        <w:pStyle w:val="NoSpacing"/>
        <w:jc w:val="both"/>
        <w:rPr>
          <w:sz w:val="24"/>
          <w:szCs w:val="24"/>
          <w:lang w:val="sr-Latn-RS"/>
        </w:rPr>
      </w:pPr>
      <w:r w:rsidRPr="007C52E6">
        <w:rPr>
          <w:sz w:val="24"/>
          <w:szCs w:val="24"/>
          <w:lang w:val="sr-Latn-RS"/>
        </w:rPr>
        <w:t xml:space="preserve">U slučaju pretnji upućenih 12. </w:t>
      </w:r>
      <w:r w:rsidR="001C024E">
        <w:rPr>
          <w:sz w:val="24"/>
          <w:szCs w:val="24"/>
          <w:lang w:val="sr-Latn-RS"/>
        </w:rPr>
        <w:t>marta</w:t>
      </w:r>
      <w:r w:rsidRPr="007C52E6">
        <w:rPr>
          <w:sz w:val="24"/>
          <w:szCs w:val="24"/>
          <w:lang w:val="sr-Latn-RS"/>
        </w:rPr>
        <w:t xml:space="preserve"> 2024. godine, sa oštećenom je obavljen razgovor i policiji je podnet zahtev za prikupljanje potrebnih obaveštenja. Nakon što je policija dostavila izveštaj, tužilaštvo je zatražilo dodatne informacije.</w:t>
      </w:r>
    </w:p>
    <w:p w14:paraId="1B9E733D" w14:textId="77777777" w:rsidR="00334990" w:rsidRDefault="00334990" w:rsidP="009F27C7">
      <w:pPr>
        <w:pStyle w:val="NoSpacing"/>
        <w:jc w:val="both"/>
        <w:rPr>
          <w:sz w:val="24"/>
          <w:szCs w:val="24"/>
          <w:lang w:val="sr-Latn-RS"/>
        </w:rPr>
      </w:pPr>
    </w:p>
    <w:p w14:paraId="27F45D63" w14:textId="37B8C625" w:rsidR="00334990" w:rsidRDefault="00334990" w:rsidP="009F27C7">
      <w:pPr>
        <w:pStyle w:val="NoSpacing"/>
        <w:jc w:val="both"/>
        <w:rPr>
          <w:sz w:val="24"/>
          <w:szCs w:val="24"/>
          <w:lang w:val="sr-Latn-RS"/>
        </w:rPr>
      </w:pPr>
      <w:r>
        <w:rPr>
          <w:sz w:val="24"/>
          <w:szCs w:val="24"/>
          <w:lang w:val="sr-Latn-RS"/>
        </w:rPr>
        <w:t xml:space="preserve">Ovaj slučaj je pokazao loše strane prakse da sudovi omogućavaju osumnjičenom odbranu iz kućnog pritvora sa </w:t>
      </w:r>
      <w:proofErr w:type="spellStart"/>
      <w:r>
        <w:rPr>
          <w:sz w:val="24"/>
          <w:szCs w:val="24"/>
          <w:lang w:val="sr-Latn-RS"/>
        </w:rPr>
        <w:t>nanogicom</w:t>
      </w:r>
      <w:proofErr w:type="spellEnd"/>
      <w:r>
        <w:rPr>
          <w:sz w:val="24"/>
          <w:szCs w:val="24"/>
          <w:lang w:val="sr-Latn-RS"/>
        </w:rPr>
        <w:t xml:space="preserve">, naročito jer je u istoj godini registrovan još jedan slučaj da su ta lica pobegla i da, usled </w:t>
      </w:r>
      <w:proofErr w:type="spellStart"/>
      <w:r>
        <w:rPr>
          <w:sz w:val="24"/>
          <w:szCs w:val="24"/>
          <w:lang w:val="sr-Latn-RS"/>
        </w:rPr>
        <w:t>tiga</w:t>
      </w:r>
      <w:proofErr w:type="spellEnd"/>
      <w:r>
        <w:rPr>
          <w:sz w:val="24"/>
          <w:szCs w:val="24"/>
          <w:lang w:val="sr-Latn-RS"/>
        </w:rPr>
        <w:t>, i dalje predstavljaju pretnju ugroženim novinarima.</w:t>
      </w:r>
    </w:p>
    <w:p w14:paraId="3795588A" w14:textId="1075DDCA" w:rsidR="009F27C7" w:rsidRPr="00334990" w:rsidRDefault="009F27C7" w:rsidP="00334990">
      <w:pPr>
        <w:pStyle w:val="NoSpacing"/>
        <w:jc w:val="both"/>
        <w:rPr>
          <w:sz w:val="24"/>
          <w:szCs w:val="24"/>
          <w:lang w:val="sr-Latn-RS"/>
        </w:rPr>
      </w:pPr>
      <w:r w:rsidRPr="007C52E6">
        <w:rPr>
          <w:sz w:val="24"/>
          <w:szCs w:val="24"/>
          <w:lang w:val="sr-Latn-RS"/>
        </w:rPr>
        <w:t xml:space="preserve"> </w:t>
      </w:r>
    </w:p>
    <w:p w14:paraId="3A50CD0D" w14:textId="64DD4B8C" w:rsidR="004722C0" w:rsidRPr="00A465F7" w:rsidRDefault="00411E72" w:rsidP="007C609D">
      <w:pPr>
        <w:pStyle w:val="NoSpacing"/>
        <w:numPr>
          <w:ilvl w:val="0"/>
          <w:numId w:val="16"/>
        </w:numPr>
        <w:rPr>
          <w:bCs/>
          <w:u w:val="single"/>
          <w:lang w:val="sr-Latn-CS"/>
        </w:rPr>
      </w:pPr>
      <w:proofErr w:type="spellStart"/>
      <w:r>
        <w:rPr>
          <w:bCs/>
          <w:u w:val="single"/>
          <w:lang w:val="sr-Latn-CS"/>
        </w:rPr>
        <w:t>Osućujuća</w:t>
      </w:r>
      <w:proofErr w:type="spellEnd"/>
      <w:r>
        <w:rPr>
          <w:bCs/>
          <w:u w:val="single"/>
          <w:lang w:val="sr-Latn-CS"/>
        </w:rPr>
        <w:t xml:space="preserve"> presuda za </w:t>
      </w:r>
      <w:proofErr w:type="spellStart"/>
      <w:r>
        <w:rPr>
          <w:bCs/>
          <w:u w:val="single"/>
          <w:lang w:val="sr-Latn-CS"/>
        </w:rPr>
        <w:t>pretnje</w:t>
      </w:r>
      <w:proofErr w:type="spellEnd"/>
      <w:r>
        <w:rPr>
          <w:bCs/>
          <w:u w:val="single"/>
          <w:lang w:val="sr-Latn-CS"/>
        </w:rPr>
        <w:t xml:space="preserve"> </w:t>
      </w:r>
      <w:r w:rsidR="004722C0">
        <w:rPr>
          <w:bCs/>
          <w:u w:val="single"/>
          <w:lang w:val="sr-Latn-CS"/>
        </w:rPr>
        <w:t>Igor</w:t>
      </w:r>
      <w:r>
        <w:rPr>
          <w:bCs/>
          <w:u w:val="single"/>
          <w:lang w:val="sr-Latn-CS"/>
        </w:rPr>
        <w:t>u</w:t>
      </w:r>
      <w:r w:rsidR="004722C0">
        <w:rPr>
          <w:bCs/>
          <w:u w:val="single"/>
          <w:lang w:val="sr-Latn-CS"/>
        </w:rPr>
        <w:t xml:space="preserve"> Božić</w:t>
      </w:r>
      <w:r>
        <w:rPr>
          <w:bCs/>
          <w:u w:val="single"/>
          <w:lang w:val="sr-Latn-CS"/>
        </w:rPr>
        <w:t xml:space="preserve">u, </w:t>
      </w:r>
      <w:r w:rsidR="008D6499">
        <w:rPr>
          <w:bCs/>
          <w:u w:val="single"/>
          <w:lang w:val="sr-Latn-CS"/>
        </w:rPr>
        <w:t>sa</w:t>
      </w:r>
      <w:r w:rsidR="004722C0">
        <w:rPr>
          <w:bCs/>
          <w:u w:val="single"/>
          <w:lang w:val="sr-Latn-CS"/>
        </w:rPr>
        <w:t xml:space="preserve"> </w:t>
      </w:r>
      <w:r>
        <w:rPr>
          <w:bCs/>
          <w:u w:val="single"/>
          <w:lang w:val="sr-Latn-CS"/>
        </w:rPr>
        <w:t xml:space="preserve">televizije </w:t>
      </w:r>
      <w:r w:rsidR="004722C0">
        <w:rPr>
          <w:bCs/>
          <w:u w:val="single"/>
          <w:lang w:val="sr-Latn-CS"/>
        </w:rPr>
        <w:t>N1</w:t>
      </w:r>
    </w:p>
    <w:p w14:paraId="1B09BBFA" w14:textId="77777777" w:rsidR="007C52E6" w:rsidRPr="007C52E6" w:rsidRDefault="007C52E6" w:rsidP="007C52E6">
      <w:pPr>
        <w:pStyle w:val="NoSpacing"/>
        <w:rPr>
          <w:sz w:val="24"/>
          <w:szCs w:val="24"/>
          <w:u w:val="single"/>
          <w:lang w:val="sr-Latn-RS"/>
        </w:rPr>
      </w:pPr>
    </w:p>
    <w:p w14:paraId="34920522" w14:textId="56A495B3" w:rsidR="007C52E6" w:rsidRDefault="007C52E6" w:rsidP="001C024E">
      <w:pPr>
        <w:pStyle w:val="NoSpacing"/>
        <w:jc w:val="both"/>
        <w:rPr>
          <w:sz w:val="24"/>
          <w:szCs w:val="24"/>
          <w:lang w:val="sr-Latn-RS"/>
        </w:rPr>
      </w:pPr>
      <w:r w:rsidRPr="007C52E6">
        <w:rPr>
          <w:sz w:val="24"/>
          <w:szCs w:val="24"/>
          <w:lang w:val="sr-Latn-RS"/>
        </w:rPr>
        <w:t xml:space="preserve">U drugoj polovini aprila (24. </w:t>
      </w:r>
      <w:r w:rsidR="001C024E">
        <w:rPr>
          <w:sz w:val="24"/>
          <w:szCs w:val="24"/>
          <w:lang w:val="sr-Latn-RS"/>
        </w:rPr>
        <w:t>aprila</w:t>
      </w:r>
      <w:r w:rsidRPr="007C52E6">
        <w:rPr>
          <w:sz w:val="24"/>
          <w:szCs w:val="24"/>
          <w:lang w:val="sr-Latn-RS"/>
        </w:rPr>
        <w:t xml:space="preserve">) pravnosnažno je okončan postupak vođen zbog pretnji </w:t>
      </w:r>
      <w:r w:rsidR="001C024E">
        <w:rPr>
          <w:sz w:val="24"/>
          <w:szCs w:val="24"/>
          <w:lang w:val="sr-Latn-RS"/>
        </w:rPr>
        <w:t xml:space="preserve">Igoru Božiću, </w:t>
      </w:r>
      <w:r w:rsidR="008D6499">
        <w:rPr>
          <w:sz w:val="24"/>
          <w:szCs w:val="24"/>
          <w:lang w:val="sr-Latn-RS"/>
        </w:rPr>
        <w:t>programskom direktoru</w:t>
      </w:r>
      <w:r w:rsidR="001C024E">
        <w:rPr>
          <w:sz w:val="24"/>
          <w:szCs w:val="24"/>
          <w:lang w:val="sr-Latn-RS"/>
        </w:rPr>
        <w:t xml:space="preserve"> televizije N1</w:t>
      </w:r>
      <w:r w:rsidR="004C5205">
        <w:rPr>
          <w:sz w:val="24"/>
          <w:szCs w:val="24"/>
          <w:lang w:val="sr-Latn-RS"/>
        </w:rPr>
        <w:t xml:space="preserve"> koje su </w:t>
      </w:r>
      <w:r w:rsidRPr="007C52E6">
        <w:rPr>
          <w:sz w:val="24"/>
          <w:szCs w:val="24"/>
          <w:lang w:val="sr-Latn-RS"/>
        </w:rPr>
        <w:t>upućen</w:t>
      </w:r>
      <w:r w:rsidR="004C5205">
        <w:rPr>
          <w:sz w:val="24"/>
          <w:szCs w:val="24"/>
          <w:lang w:val="sr-Latn-RS"/>
        </w:rPr>
        <w:t>e</w:t>
      </w:r>
      <w:r w:rsidRPr="007C52E6">
        <w:rPr>
          <w:sz w:val="24"/>
          <w:szCs w:val="24"/>
          <w:lang w:val="sr-Latn-RS"/>
        </w:rPr>
        <w:t xml:space="preserve"> u formi komentara na portalu </w:t>
      </w:r>
      <w:r w:rsidR="001C024E">
        <w:rPr>
          <w:sz w:val="24"/>
          <w:szCs w:val="24"/>
          <w:lang w:val="sr-Latn-RS"/>
        </w:rPr>
        <w:t>ovog medija</w:t>
      </w:r>
      <w:r w:rsidRPr="007C52E6">
        <w:rPr>
          <w:sz w:val="24"/>
          <w:szCs w:val="24"/>
          <w:lang w:val="sr-Latn-RS"/>
        </w:rPr>
        <w:t>. Preteća poruka glasila je: „</w:t>
      </w:r>
      <w:r w:rsidRPr="004C5205">
        <w:rPr>
          <w:i/>
          <w:iCs/>
          <w:sz w:val="24"/>
          <w:szCs w:val="24"/>
          <w:lang w:val="sr-Latn-RS"/>
        </w:rPr>
        <w:t xml:space="preserve">N1…najgora ste banda. Najgori ste zlikovci Srpskog naroda. Plaćeni ste kao domaći izdajnici od stranih sila moći. Te pare krvave ponećete kući, sve što poželite Srpskom narodu, to da se desi lično vama. Odavno javno neprijateljski istupate prema narodu i legitimnoj </w:t>
      </w:r>
      <w:r w:rsidRPr="004C5205">
        <w:rPr>
          <w:i/>
          <w:iCs/>
          <w:sz w:val="24"/>
          <w:szCs w:val="24"/>
          <w:lang w:val="sr-Latn-RS"/>
        </w:rPr>
        <w:lastRenderedPageBreak/>
        <w:t xml:space="preserve">vlasti. Bićete uskoro likvidirani neutralisani da neće ostati ništa. Ima vas više… danas… nova </w:t>
      </w:r>
      <w:proofErr w:type="spellStart"/>
      <w:r w:rsidRPr="004C5205">
        <w:rPr>
          <w:i/>
          <w:iCs/>
          <w:sz w:val="24"/>
          <w:szCs w:val="24"/>
          <w:lang w:val="sr-Latn-RS"/>
        </w:rPr>
        <w:t>rs</w:t>
      </w:r>
      <w:proofErr w:type="spellEnd"/>
      <w:r w:rsidRPr="004C5205">
        <w:rPr>
          <w:i/>
          <w:iCs/>
          <w:sz w:val="24"/>
          <w:szCs w:val="24"/>
          <w:lang w:val="sr-Latn-RS"/>
        </w:rPr>
        <w:t>. I redom. Banka zlikovaca</w:t>
      </w:r>
      <w:r w:rsidRPr="007C52E6">
        <w:rPr>
          <w:sz w:val="24"/>
          <w:szCs w:val="24"/>
          <w:lang w:val="sr-Latn-RS"/>
        </w:rPr>
        <w:t xml:space="preserve">“. </w:t>
      </w:r>
    </w:p>
    <w:p w14:paraId="70BC7F51" w14:textId="77777777" w:rsidR="001C024E" w:rsidRPr="007C52E6" w:rsidRDefault="001C024E" w:rsidP="001C024E">
      <w:pPr>
        <w:pStyle w:val="NoSpacing"/>
        <w:jc w:val="both"/>
        <w:rPr>
          <w:sz w:val="24"/>
          <w:szCs w:val="24"/>
          <w:lang w:val="sr-Latn-RS"/>
        </w:rPr>
      </w:pPr>
    </w:p>
    <w:p w14:paraId="60DBA811" w14:textId="764675A0" w:rsidR="007C52E6" w:rsidRDefault="007C52E6" w:rsidP="001C024E">
      <w:pPr>
        <w:pStyle w:val="NoSpacing"/>
        <w:jc w:val="both"/>
        <w:rPr>
          <w:sz w:val="24"/>
          <w:szCs w:val="24"/>
          <w:lang w:val="sr-Latn-RS"/>
        </w:rPr>
      </w:pPr>
      <w:r w:rsidRPr="007C52E6">
        <w:rPr>
          <w:sz w:val="24"/>
          <w:szCs w:val="24"/>
          <w:lang w:val="sr-Latn-RS"/>
        </w:rPr>
        <w:t xml:space="preserve">Istražni organi identifikovali su učinioca, koji je docnije sa tužilaštvom zaključio sporazum o priznanju krivičnog dela. Viši sud u Beogradu prihvatio je sporazum i okrivljenom izrekao uslovnu osudu kojom mu je </w:t>
      </w:r>
      <w:proofErr w:type="spellStart"/>
      <w:r w:rsidRPr="007C52E6">
        <w:rPr>
          <w:sz w:val="24"/>
          <w:szCs w:val="24"/>
          <w:lang w:val="sr-Latn-RS"/>
        </w:rPr>
        <w:t>utvrđujena</w:t>
      </w:r>
      <w:proofErr w:type="spellEnd"/>
      <w:r w:rsidRPr="007C52E6">
        <w:rPr>
          <w:sz w:val="24"/>
          <w:szCs w:val="24"/>
          <w:lang w:val="sr-Latn-RS"/>
        </w:rPr>
        <w:t xml:space="preserve"> kazna zatvora u trajanju od godinu dana. Istovremeno je određeno da </w:t>
      </w:r>
      <w:r w:rsidR="008D6499">
        <w:rPr>
          <w:sz w:val="24"/>
          <w:szCs w:val="24"/>
          <w:lang w:val="sr-Latn-RS"/>
        </w:rPr>
        <w:t xml:space="preserve">će </w:t>
      </w:r>
      <w:r w:rsidRPr="007C52E6">
        <w:rPr>
          <w:sz w:val="24"/>
          <w:szCs w:val="24"/>
          <w:lang w:val="sr-Latn-RS"/>
        </w:rPr>
        <w:t>se kazna zatvora izvršiti ukoliko okrivljeni u roku od tri godine od dana pravosnažnosti presude učini novo krivično delo.</w:t>
      </w:r>
      <w:r w:rsidRPr="007C52E6">
        <w:rPr>
          <w:sz w:val="24"/>
          <w:szCs w:val="24"/>
          <w:vertAlign w:val="superscript"/>
          <w:lang w:val="sr-Latn-RS"/>
        </w:rPr>
        <w:footnoteReference w:id="11"/>
      </w:r>
      <w:r w:rsidR="004C5205">
        <w:rPr>
          <w:sz w:val="24"/>
          <w:szCs w:val="24"/>
          <w:lang w:val="sr-Latn-RS"/>
        </w:rPr>
        <w:t xml:space="preserve"> </w:t>
      </w:r>
    </w:p>
    <w:p w14:paraId="1AD71BDC" w14:textId="77777777" w:rsidR="001C024E" w:rsidRPr="007C52E6" w:rsidRDefault="001C024E" w:rsidP="001C024E">
      <w:pPr>
        <w:pStyle w:val="NoSpacing"/>
        <w:jc w:val="both"/>
        <w:rPr>
          <w:sz w:val="24"/>
          <w:szCs w:val="24"/>
          <w:lang w:val="sr-Latn-RS"/>
        </w:rPr>
      </w:pPr>
    </w:p>
    <w:p w14:paraId="65CB7DAC" w14:textId="081B7A22" w:rsidR="007C52E6" w:rsidRDefault="004C5205" w:rsidP="001C024E">
      <w:pPr>
        <w:pStyle w:val="NoSpacing"/>
        <w:jc w:val="both"/>
        <w:rPr>
          <w:sz w:val="24"/>
          <w:szCs w:val="24"/>
          <w:lang w:val="sr-Latn-RS"/>
        </w:rPr>
      </w:pPr>
      <w:r>
        <w:rPr>
          <w:sz w:val="24"/>
          <w:szCs w:val="24"/>
          <w:lang w:val="sr-Latn-RS"/>
        </w:rPr>
        <w:t>Takođe, po dostupnim informacijama, p</w:t>
      </w:r>
      <w:r w:rsidR="007C52E6" w:rsidRPr="007C52E6">
        <w:rPr>
          <w:sz w:val="24"/>
          <w:szCs w:val="24"/>
          <w:lang w:val="sr-Latn-RS"/>
        </w:rPr>
        <w:t xml:space="preserve">ostupajući </w:t>
      </w:r>
      <w:r>
        <w:rPr>
          <w:sz w:val="24"/>
          <w:szCs w:val="24"/>
          <w:lang w:val="sr-Latn-RS"/>
        </w:rPr>
        <w:t>su</w:t>
      </w:r>
      <w:r w:rsidR="008D6499">
        <w:rPr>
          <w:sz w:val="24"/>
          <w:szCs w:val="24"/>
          <w:lang w:val="sr-Latn-RS"/>
        </w:rPr>
        <w:t>d</w:t>
      </w:r>
      <w:r>
        <w:rPr>
          <w:sz w:val="24"/>
          <w:szCs w:val="24"/>
          <w:lang w:val="sr-Latn-RS"/>
        </w:rPr>
        <w:t xml:space="preserve"> nije</w:t>
      </w:r>
      <w:r w:rsidR="007C52E6" w:rsidRPr="007C52E6">
        <w:rPr>
          <w:sz w:val="24"/>
          <w:szCs w:val="24"/>
          <w:lang w:val="sr-Latn-RS"/>
        </w:rPr>
        <w:t xml:space="preserve"> oštećenima (Igoru Božiću i novinarima Televizije N1) </w:t>
      </w:r>
      <w:r>
        <w:rPr>
          <w:sz w:val="24"/>
          <w:szCs w:val="24"/>
          <w:lang w:val="sr-Latn-RS"/>
        </w:rPr>
        <w:t xml:space="preserve">pravovremeno </w:t>
      </w:r>
      <w:r w:rsidR="007C52E6" w:rsidRPr="007C52E6">
        <w:rPr>
          <w:sz w:val="24"/>
          <w:szCs w:val="24"/>
          <w:lang w:val="sr-Latn-RS"/>
        </w:rPr>
        <w:t>dostavi</w:t>
      </w:r>
      <w:r>
        <w:rPr>
          <w:sz w:val="24"/>
          <w:szCs w:val="24"/>
          <w:lang w:val="sr-Latn-RS"/>
        </w:rPr>
        <w:t>o</w:t>
      </w:r>
      <w:r w:rsidR="007C52E6" w:rsidRPr="007C52E6">
        <w:rPr>
          <w:sz w:val="24"/>
          <w:szCs w:val="24"/>
          <w:lang w:val="sr-Latn-RS"/>
        </w:rPr>
        <w:t xml:space="preserve"> pravnosnažnu presudu, što je, u skladu sa članom 50 stav 1, tačka 3, bio dužan da učini.</w:t>
      </w:r>
      <w:r w:rsidR="007C52E6" w:rsidRPr="007C52E6">
        <w:rPr>
          <w:sz w:val="24"/>
          <w:szCs w:val="24"/>
          <w:vertAlign w:val="superscript"/>
          <w:lang w:val="sr-Latn-RS"/>
        </w:rPr>
        <w:footnoteReference w:id="12"/>
      </w:r>
      <w:r w:rsidR="007C52E6" w:rsidRPr="007C52E6">
        <w:rPr>
          <w:sz w:val="24"/>
          <w:szCs w:val="24"/>
          <w:lang w:val="sr-Latn-RS"/>
        </w:rPr>
        <w:t xml:space="preserve"> </w:t>
      </w:r>
    </w:p>
    <w:p w14:paraId="624A912A" w14:textId="61AFF4DD" w:rsidR="00B0146D" w:rsidRDefault="00B0146D" w:rsidP="001C024E">
      <w:pPr>
        <w:pStyle w:val="NoSpacing"/>
        <w:jc w:val="both"/>
        <w:rPr>
          <w:sz w:val="24"/>
          <w:szCs w:val="24"/>
          <w:lang w:val="sr-Latn-RS"/>
        </w:rPr>
      </w:pPr>
    </w:p>
    <w:p w14:paraId="36519EBF" w14:textId="01F3DAC1" w:rsidR="00B0146D" w:rsidRPr="007C52E6" w:rsidRDefault="00B0146D" w:rsidP="001C024E">
      <w:pPr>
        <w:pStyle w:val="NoSpacing"/>
        <w:jc w:val="both"/>
        <w:rPr>
          <w:sz w:val="24"/>
          <w:szCs w:val="24"/>
          <w:lang w:val="sr-Latn-RS"/>
        </w:rPr>
      </w:pPr>
      <w:r>
        <w:rPr>
          <w:sz w:val="24"/>
          <w:szCs w:val="24"/>
          <w:lang w:val="sr-Latn-RS"/>
        </w:rPr>
        <w:t xml:space="preserve">Ovaj slučaj predstavlja primer dobre prakse u radu SRG i vrlo efikasnog </w:t>
      </w:r>
      <w:proofErr w:type="spellStart"/>
      <w:r>
        <w:rPr>
          <w:sz w:val="24"/>
          <w:szCs w:val="24"/>
          <w:lang w:val="sr-Latn-RS"/>
        </w:rPr>
        <w:t>procesuiranja</w:t>
      </w:r>
      <w:proofErr w:type="spellEnd"/>
      <w:r>
        <w:rPr>
          <w:sz w:val="24"/>
          <w:szCs w:val="24"/>
          <w:lang w:val="sr-Latn-RS"/>
        </w:rPr>
        <w:t xml:space="preserve"> odgovornih za ugrožavanje bezbednosti novinara. Nažalost, reč je o jedinom predmetu </w:t>
      </w:r>
      <w:r w:rsidR="00CF4946">
        <w:rPr>
          <w:sz w:val="24"/>
          <w:szCs w:val="24"/>
          <w:lang w:val="sr-Latn-RS"/>
        </w:rPr>
        <w:t xml:space="preserve">koji je formiran u 2024. godini a </w:t>
      </w:r>
      <w:r>
        <w:rPr>
          <w:sz w:val="24"/>
          <w:szCs w:val="24"/>
          <w:lang w:val="sr-Latn-RS"/>
        </w:rPr>
        <w:t>u kojem je doneta pravnosnažna osuđujuća presuda.</w:t>
      </w:r>
    </w:p>
    <w:p w14:paraId="3490659C" w14:textId="78297447" w:rsidR="001B52C1" w:rsidRPr="007C52E6" w:rsidRDefault="001B52C1" w:rsidP="00AE76E4">
      <w:pPr>
        <w:pStyle w:val="NoSpacing"/>
        <w:rPr>
          <w:sz w:val="24"/>
          <w:szCs w:val="24"/>
          <w:lang w:val="sr-Latn-RS"/>
        </w:rPr>
      </w:pPr>
    </w:p>
    <w:p w14:paraId="7606244E" w14:textId="64ABC0A4" w:rsidR="00036BA9" w:rsidRDefault="00036BA9" w:rsidP="00AE76E4">
      <w:pPr>
        <w:pStyle w:val="NoSpacing"/>
        <w:rPr>
          <w:b/>
          <w:bCs/>
          <w:sz w:val="28"/>
          <w:szCs w:val="28"/>
          <w:lang w:val="sr-Latn-CS"/>
        </w:rPr>
      </w:pPr>
    </w:p>
    <w:p w14:paraId="2C0A3A9B" w14:textId="1F771CC9" w:rsidR="00036BA9" w:rsidRDefault="00036BA9" w:rsidP="00AE76E4">
      <w:pPr>
        <w:pStyle w:val="NoSpacing"/>
        <w:rPr>
          <w:b/>
          <w:bCs/>
          <w:sz w:val="28"/>
          <w:szCs w:val="28"/>
          <w:lang w:val="sr-Latn-CS"/>
        </w:rPr>
      </w:pPr>
    </w:p>
    <w:p w14:paraId="379801A5" w14:textId="5D83DA60" w:rsidR="00036BA9" w:rsidRDefault="00036BA9" w:rsidP="00AE76E4">
      <w:pPr>
        <w:pStyle w:val="NoSpacing"/>
        <w:rPr>
          <w:b/>
          <w:bCs/>
          <w:sz w:val="28"/>
          <w:szCs w:val="28"/>
          <w:lang w:val="sr-Latn-CS"/>
        </w:rPr>
      </w:pPr>
    </w:p>
    <w:p w14:paraId="265D8100" w14:textId="6C2A9498" w:rsidR="00036BA9" w:rsidRDefault="00036BA9" w:rsidP="00AE76E4">
      <w:pPr>
        <w:pStyle w:val="NoSpacing"/>
        <w:rPr>
          <w:b/>
          <w:bCs/>
          <w:sz w:val="28"/>
          <w:szCs w:val="28"/>
          <w:lang w:val="sr-Latn-CS"/>
        </w:rPr>
      </w:pPr>
    </w:p>
    <w:p w14:paraId="389382E1" w14:textId="0E10CEBA" w:rsidR="00036BA9" w:rsidRDefault="00036BA9" w:rsidP="00AE76E4">
      <w:pPr>
        <w:pStyle w:val="NoSpacing"/>
        <w:rPr>
          <w:b/>
          <w:bCs/>
          <w:sz w:val="28"/>
          <w:szCs w:val="28"/>
          <w:lang w:val="sr-Latn-CS"/>
        </w:rPr>
      </w:pPr>
    </w:p>
    <w:p w14:paraId="35D77902" w14:textId="264A077D" w:rsidR="00036BA9" w:rsidRDefault="00036BA9" w:rsidP="00AE76E4">
      <w:pPr>
        <w:pStyle w:val="NoSpacing"/>
        <w:rPr>
          <w:b/>
          <w:bCs/>
          <w:sz w:val="28"/>
          <w:szCs w:val="28"/>
          <w:lang w:val="sr-Latn-CS"/>
        </w:rPr>
      </w:pPr>
    </w:p>
    <w:p w14:paraId="010DFE03" w14:textId="10D66407" w:rsidR="00036BA9" w:rsidRDefault="00036BA9" w:rsidP="00AE76E4">
      <w:pPr>
        <w:pStyle w:val="NoSpacing"/>
        <w:rPr>
          <w:b/>
          <w:bCs/>
          <w:sz w:val="28"/>
          <w:szCs w:val="28"/>
          <w:lang w:val="sr-Latn-CS"/>
        </w:rPr>
      </w:pPr>
    </w:p>
    <w:p w14:paraId="0BC81718" w14:textId="162ABBB1" w:rsidR="00036BA9" w:rsidRDefault="00036BA9" w:rsidP="00AE76E4">
      <w:pPr>
        <w:pStyle w:val="NoSpacing"/>
        <w:rPr>
          <w:b/>
          <w:bCs/>
          <w:sz w:val="28"/>
          <w:szCs w:val="28"/>
          <w:lang w:val="sr-Latn-CS"/>
        </w:rPr>
      </w:pPr>
    </w:p>
    <w:p w14:paraId="006F2778" w14:textId="4349DE3A" w:rsidR="00036BA9" w:rsidRDefault="00036BA9" w:rsidP="00AE76E4">
      <w:pPr>
        <w:pStyle w:val="NoSpacing"/>
        <w:rPr>
          <w:b/>
          <w:bCs/>
          <w:sz w:val="28"/>
          <w:szCs w:val="28"/>
          <w:lang w:val="sr-Latn-CS"/>
        </w:rPr>
      </w:pPr>
    </w:p>
    <w:p w14:paraId="03DF3F0A" w14:textId="26820F71" w:rsidR="00036BA9" w:rsidRDefault="00036BA9" w:rsidP="00AE76E4">
      <w:pPr>
        <w:pStyle w:val="NoSpacing"/>
        <w:rPr>
          <w:b/>
          <w:bCs/>
          <w:sz w:val="28"/>
          <w:szCs w:val="28"/>
          <w:lang w:val="sr-Latn-CS"/>
        </w:rPr>
      </w:pPr>
    </w:p>
    <w:p w14:paraId="66972D5A" w14:textId="50B3C497" w:rsidR="00036BA9" w:rsidRDefault="00036BA9" w:rsidP="00AE76E4">
      <w:pPr>
        <w:pStyle w:val="NoSpacing"/>
        <w:rPr>
          <w:b/>
          <w:bCs/>
          <w:sz w:val="28"/>
          <w:szCs w:val="28"/>
          <w:lang w:val="sr-Latn-CS"/>
        </w:rPr>
      </w:pPr>
    </w:p>
    <w:p w14:paraId="76F24583" w14:textId="7A7181DA" w:rsidR="00BB47B8" w:rsidRDefault="00BB47B8" w:rsidP="00EF291A">
      <w:pPr>
        <w:pStyle w:val="NoSpacing"/>
        <w:tabs>
          <w:tab w:val="left" w:pos="3120"/>
        </w:tabs>
        <w:rPr>
          <w:b/>
          <w:bCs/>
          <w:sz w:val="28"/>
          <w:szCs w:val="28"/>
          <w:lang w:val="sr-Latn-CS"/>
        </w:rPr>
      </w:pPr>
    </w:p>
    <w:p w14:paraId="6F8F8C37" w14:textId="71031C47" w:rsidR="00DD7499" w:rsidRDefault="00DD7499" w:rsidP="00EF291A">
      <w:pPr>
        <w:pStyle w:val="NoSpacing"/>
        <w:tabs>
          <w:tab w:val="left" w:pos="3120"/>
        </w:tabs>
        <w:rPr>
          <w:b/>
          <w:bCs/>
          <w:sz w:val="28"/>
          <w:szCs w:val="28"/>
          <w:lang w:val="sr-Latn-CS"/>
        </w:rPr>
      </w:pPr>
    </w:p>
    <w:p w14:paraId="1F60CB34" w14:textId="5F6043A9" w:rsidR="00DD7499" w:rsidRDefault="00DD7499" w:rsidP="00EF291A">
      <w:pPr>
        <w:pStyle w:val="NoSpacing"/>
        <w:tabs>
          <w:tab w:val="left" w:pos="3120"/>
        </w:tabs>
        <w:rPr>
          <w:b/>
          <w:bCs/>
          <w:sz w:val="28"/>
          <w:szCs w:val="28"/>
          <w:lang w:val="sr-Latn-CS"/>
        </w:rPr>
      </w:pPr>
    </w:p>
    <w:p w14:paraId="0B1085F6" w14:textId="13EFE07F" w:rsidR="00DD7499" w:rsidRDefault="00DD7499" w:rsidP="00EF291A">
      <w:pPr>
        <w:pStyle w:val="NoSpacing"/>
        <w:tabs>
          <w:tab w:val="left" w:pos="3120"/>
        </w:tabs>
        <w:rPr>
          <w:b/>
          <w:bCs/>
          <w:sz w:val="28"/>
          <w:szCs w:val="28"/>
          <w:lang w:val="sr-Latn-CS"/>
        </w:rPr>
      </w:pPr>
    </w:p>
    <w:p w14:paraId="74842F77" w14:textId="77777777" w:rsidR="00DD7499" w:rsidRDefault="00DD7499" w:rsidP="00EF291A">
      <w:pPr>
        <w:pStyle w:val="NoSpacing"/>
        <w:tabs>
          <w:tab w:val="left" w:pos="3120"/>
        </w:tabs>
        <w:rPr>
          <w:b/>
          <w:bCs/>
          <w:sz w:val="28"/>
          <w:szCs w:val="28"/>
          <w:lang w:val="sr-Latn-CS"/>
        </w:rPr>
      </w:pPr>
    </w:p>
    <w:p w14:paraId="09302A80" w14:textId="56A6DA8F" w:rsidR="00EF291A" w:rsidRDefault="00EF291A" w:rsidP="00AC1F57">
      <w:pPr>
        <w:pStyle w:val="NoSpacing"/>
        <w:jc w:val="both"/>
        <w:rPr>
          <w:bCs/>
          <w:lang w:val="sr-Latn-RS"/>
        </w:rPr>
      </w:pPr>
    </w:p>
    <w:p w14:paraId="5A1B88FF" w14:textId="3F95C50B" w:rsidR="004C5205" w:rsidRPr="004C5205" w:rsidRDefault="004C5205" w:rsidP="004C5205">
      <w:pPr>
        <w:pStyle w:val="NoSpacing"/>
        <w:jc w:val="center"/>
        <w:rPr>
          <w:rFonts w:ascii="Open Sans ExtraBold" w:hAnsi="Open Sans ExtraBold" w:cs="Open Sans ExtraBold"/>
          <w:bCs/>
          <w:sz w:val="28"/>
          <w:szCs w:val="28"/>
          <w:lang w:val="sr-Latn-RS"/>
        </w:rPr>
      </w:pPr>
      <w:r w:rsidRPr="004C5205">
        <w:rPr>
          <w:rFonts w:ascii="Open Sans ExtraBold" w:hAnsi="Open Sans ExtraBold" w:cs="Open Sans ExtraBold"/>
          <w:bCs/>
          <w:sz w:val="28"/>
          <w:szCs w:val="28"/>
          <w:lang w:val="sr-Latn-RS"/>
        </w:rPr>
        <w:lastRenderedPageBreak/>
        <w:t>V. Aktivnosti SRG tokom 2024. godine</w:t>
      </w:r>
    </w:p>
    <w:p w14:paraId="4262781D" w14:textId="77777777" w:rsidR="004C5205" w:rsidRDefault="004C5205" w:rsidP="00AC1F57">
      <w:pPr>
        <w:pStyle w:val="NoSpacing"/>
        <w:jc w:val="both"/>
        <w:rPr>
          <w:bCs/>
          <w:lang w:val="sr-Latn-RS"/>
        </w:rPr>
      </w:pPr>
    </w:p>
    <w:p w14:paraId="67575FA0" w14:textId="67749877" w:rsidR="00AC1F57" w:rsidRPr="00AC1F57" w:rsidRDefault="00AC1F57" w:rsidP="00AC1F57">
      <w:pPr>
        <w:pStyle w:val="NoSpacing"/>
        <w:jc w:val="both"/>
        <w:rPr>
          <w:bCs/>
          <w:lang w:val="sr-Latn-RS"/>
        </w:rPr>
      </w:pPr>
      <w:r w:rsidRPr="00AC1F57">
        <w:rPr>
          <w:bCs/>
          <w:lang w:val="sr-Latn-RS"/>
        </w:rPr>
        <w:t xml:space="preserve">Uz podršku Misije OEBS-a u Srbiji, u decembru 2022. godine SRG je usvojila novi Akcioni plan za period od 2023. do 2025. godine sa ciljem da se, za taj period, osmisle nove aktivnosti koje će dodatno unaprediti njen rad i efikasnost. </w:t>
      </w:r>
    </w:p>
    <w:p w14:paraId="1DFC64FA" w14:textId="77777777" w:rsidR="00AC1F57" w:rsidRPr="00AC1F57" w:rsidRDefault="00AC1F57" w:rsidP="00AC1F57">
      <w:pPr>
        <w:pStyle w:val="NoSpacing"/>
        <w:jc w:val="both"/>
        <w:rPr>
          <w:bCs/>
          <w:lang w:val="sr-Latn-RS"/>
        </w:rPr>
      </w:pPr>
    </w:p>
    <w:p w14:paraId="1BF56A9C" w14:textId="16D40C3E" w:rsidR="00AC1F57" w:rsidRDefault="00AC1F57" w:rsidP="00AC1F57">
      <w:pPr>
        <w:pStyle w:val="NoSpacing"/>
        <w:jc w:val="both"/>
        <w:rPr>
          <w:bCs/>
          <w:lang w:val="sr-Latn-RS"/>
        </w:rPr>
      </w:pPr>
      <w:r w:rsidRPr="00AC1F57">
        <w:rPr>
          <w:bCs/>
          <w:lang w:val="sr-Latn-RS"/>
        </w:rPr>
        <w:t>Pomenuti Akcioni plan sadrži 11 aktivnosti od kojih je tokom 202</w:t>
      </w:r>
      <w:r w:rsidR="00EF291A">
        <w:rPr>
          <w:bCs/>
          <w:lang w:val="sr-Latn-RS"/>
        </w:rPr>
        <w:t>4</w:t>
      </w:r>
      <w:r w:rsidRPr="00AC1F57">
        <w:rPr>
          <w:bCs/>
          <w:lang w:val="sr-Latn-RS"/>
        </w:rPr>
        <w:t>. godine uspešno implementirano 10. Posebno je važno naglasiti da su u realizaciji Akcionog plana učestvovale sve institucije, udruženja i asocijacije</w:t>
      </w:r>
      <w:r w:rsidR="00EF291A">
        <w:rPr>
          <w:bCs/>
          <w:lang w:val="sr-Latn-RS"/>
        </w:rPr>
        <w:t xml:space="preserve"> koje učestvuju u radu SRG i</w:t>
      </w:r>
      <w:r w:rsidRPr="00AC1F57">
        <w:rPr>
          <w:bCs/>
          <w:lang w:val="sr-Latn-RS"/>
        </w:rPr>
        <w:t xml:space="preserve"> koje su potpisale Sporazum u decembru 2016. godine, što govori o njihovom aktivnom pristupu i značaju koji pridaju ovom procesu. Realizovane su sledeće aktivnosti:</w:t>
      </w:r>
    </w:p>
    <w:p w14:paraId="0DB0039B" w14:textId="77777777" w:rsidR="00AC1F57" w:rsidRPr="0048667A" w:rsidRDefault="00AC1F57" w:rsidP="00AC1F57">
      <w:pPr>
        <w:pStyle w:val="NoSpacing"/>
        <w:jc w:val="both"/>
        <w:rPr>
          <w:bCs/>
        </w:rPr>
      </w:pPr>
    </w:p>
    <w:p w14:paraId="41D2F06E" w14:textId="0CB3A6D5" w:rsidR="00021034" w:rsidRPr="00BF663F" w:rsidRDefault="00021034" w:rsidP="00036BA9">
      <w:pPr>
        <w:pStyle w:val="NoSpacing"/>
        <w:numPr>
          <w:ilvl w:val="0"/>
          <w:numId w:val="22"/>
        </w:numPr>
        <w:jc w:val="both"/>
        <w:rPr>
          <w:b/>
          <w:i/>
          <w:iCs/>
          <w:lang w:val="sr-Latn-RS"/>
        </w:rPr>
      </w:pPr>
      <w:r w:rsidRPr="00BF663F">
        <w:rPr>
          <w:b/>
          <w:i/>
          <w:iCs/>
          <w:lang w:val="sr-Latn-RS"/>
        </w:rPr>
        <w:t>Redovni i vanredni sastanci SRG</w:t>
      </w:r>
    </w:p>
    <w:p w14:paraId="0E9141BA" w14:textId="0EFDC0F0" w:rsidR="004F49BD" w:rsidRDefault="004F49BD" w:rsidP="00D15488">
      <w:pPr>
        <w:pStyle w:val="Bezrazmaka"/>
        <w:rPr>
          <w:lang w:val="sr-Latn-RS"/>
        </w:rPr>
      </w:pPr>
    </w:p>
    <w:p w14:paraId="256AAF0A" w14:textId="4525F169" w:rsidR="001C19C8" w:rsidRDefault="00D15488" w:rsidP="001C19C8">
      <w:pPr>
        <w:pStyle w:val="Bezrazmaka"/>
        <w:jc w:val="both"/>
        <w:rPr>
          <w:lang w:val="sr-Latn-RS"/>
        </w:rPr>
      </w:pPr>
      <w:r w:rsidRPr="00D15488">
        <w:rPr>
          <w:bCs/>
          <w:lang w:val="sr-Latn-CS"/>
        </w:rPr>
        <w:t xml:space="preserve">Pravilnikom o radu SRG predviđeno je  održavanje redovnih </w:t>
      </w:r>
      <w:proofErr w:type="spellStart"/>
      <w:r w:rsidRPr="00D15488">
        <w:rPr>
          <w:bCs/>
          <w:lang w:val="sr-Latn-CS"/>
        </w:rPr>
        <w:t>tromesečnih</w:t>
      </w:r>
      <w:proofErr w:type="spellEnd"/>
      <w:r w:rsidRPr="00D15488">
        <w:rPr>
          <w:bCs/>
          <w:lang w:val="sr-Latn-CS"/>
        </w:rPr>
        <w:t xml:space="preserve"> sastanaka</w:t>
      </w:r>
      <w:r w:rsidR="00945184">
        <w:rPr>
          <w:bCs/>
          <w:lang w:val="sr-Latn-CS"/>
        </w:rPr>
        <w:t xml:space="preserve"> ovog tela</w:t>
      </w:r>
      <w:r w:rsidRPr="00D15488">
        <w:rPr>
          <w:bCs/>
          <w:lang w:val="sr-Latn-CS"/>
        </w:rPr>
        <w:t xml:space="preserve">, a u slučaju potrebe i vanrednih. </w:t>
      </w:r>
      <w:r w:rsidR="001C19C8">
        <w:rPr>
          <w:lang w:val="sr-Latn-RS"/>
        </w:rPr>
        <w:t xml:space="preserve">Tokom 2024. godine </w:t>
      </w:r>
      <w:r w:rsidR="00D341B1">
        <w:rPr>
          <w:lang w:val="sr-Latn-RS"/>
        </w:rPr>
        <w:t xml:space="preserve">SRG je </w:t>
      </w:r>
      <w:r w:rsidR="001C19C8">
        <w:rPr>
          <w:lang w:val="sr-Latn-RS"/>
        </w:rPr>
        <w:t>održa</w:t>
      </w:r>
      <w:r w:rsidR="00D341B1">
        <w:rPr>
          <w:lang w:val="sr-Latn-RS"/>
        </w:rPr>
        <w:t>l</w:t>
      </w:r>
      <w:r w:rsidR="001C19C8">
        <w:rPr>
          <w:lang w:val="sr-Latn-RS"/>
        </w:rPr>
        <w:t>a četiri redovna sastanka. Prvi sastanak, kome je prisustvovao i šef misije OEBS-a u Srbiji, Jan Bratu, održan je 25. marta, drugi 6.</w:t>
      </w:r>
      <w:r w:rsidR="00D341B1">
        <w:rPr>
          <w:lang w:val="sr-Latn-RS"/>
        </w:rPr>
        <w:t xml:space="preserve"> juna</w:t>
      </w:r>
      <w:r w:rsidR="001C19C8">
        <w:rPr>
          <w:lang w:val="sr-Latn-RS"/>
        </w:rPr>
        <w:t>, treći 22.</w:t>
      </w:r>
      <w:r w:rsidR="00D341B1">
        <w:rPr>
          <w:lang w:val="sr-Latn-RS"/>
        </w:rPr>
        <w:t xml:space="preserve"> oktobra</w:t>
      </w:r>
      <w:r w:rsidR="001C19C8">
        <w:rPr>
          <w:lang w:val="sr-Latn-RS"/>
        </w:rPr>
        <w:t xml:space="preserve">, dok je poslednji održan </w:t>
      </w:r>
      <w:r w:rsidR="00D341B1">
        <w:rPr>
          <w:lang w:val="sr-Latn-RS"/>
        </w:rPr>
        <w:t>18</w:t>
      </w:r>
      <w:r w:rsidR="00945184">
        <w:rPr>
          <w:lang w:val="sr-Latn-RS"/>
        </w:rPr>
        <w:t>.</w:t>
      </w:r>
      <w:r w:rsidR="00D341B1">
        <w:rPr>
          <w:lang w:val="sr-Latn-RS"/>
        </w:rPr>
        <w:t xml:space="preserve"> decembra</w:t>
      </w:r>
      <w:r w:rsidR="001C19C8">
        <w:rPr>
          <w:lang w:val="sr-Latn-RS"/>
        </w:rPr>
        <w:t xml:space="preserve">. </w:t>
      </w:r>
    </w:p>
    <w:p w14:paraId="13088B0E" w14:textId="08C9CB0F" w:rsidR="00D15488" w:rsidRDefault="00D15488" w:rsidP="00D15488">
      <w:pPr>
        <w:pStyle w:val="Bezrazmaka"/>
        <w:jc w:val="both"/>
        <w:rPr>
          <w:bCs/>
          <w:lang w:val="sr-Latn-CS"/>
        </w:rPr>
      </w:pPr>
    </w:p>
    <w:p w14:paraId="44006B27" w14:textId="0566C333" w:rsidR="00D15488" w:rsidRPr="00D15488" w:rsidRDefault="00D15488" w:rsidP="00D15488">
      <w:pPr>
        <w:pStyle w:val="Bezrazmaka"/>
        <w:jc w:val="both"/>
        <w:rPr>
          <w:bCs/>
          <w:lang w:val="sr-Latn-CS"/>
        </w:rPr>
      </w:pPr>
      <w:r w:rsidRPr="00D15488">
        <w:rPr>
          <w:bCs/>
          <w:lang w:val="sr-Latn-CS"/>
        </w:rPr>
        <w:t xml:space="preserve">Pored četiri redovna sastanka, na kojima su se </w:t>
      </w:r>
      <w:proofErr w:type="spellStart"/>
      <w:r w:rsidRPr="00D15488">
        <w:rPr>
          <w:bCs/>
          <w:lang w:val="sr-Latn-CS"/>
        </w:rPr>
        <w:t>razmenjivale</w:t>
      </w:r>
      <w:proofErr w:type="spellEnd"/>
      <w:r w:rsidRPr="00D15488">
        <w:rPr>
          <w:bCs/>
          <w:lang w:val="sr-Latn-CS"/>
        </w:rPr>
        <w:t xml:space="preserve"> informacije o predmetima iz evidencije tužilaštava, preduzetim radnjama nadležnih institucija i aktuelnim slučajevima i dešavanjima, održana su i dva vanredna sastanka </w:t>
      </w:r>
      <w:r w:rsidR="00D341B1">
        <w:rPr>
          <w:bCs/>
          <w:lang w:val="sr-Latn-CS"/>
        </w:rPr>
        <w:t xml:space="preserve">i to </w:t>
      </w:r>
      <w:r w:rsidRPr="00D15488">
        <w:rPr>
          <w:bCs/>
          <w:lang w:val="sr-Latn-CS"/>
        </w:rPr>
        <w:t xml:space="preserve">na inicijativu novinarskih i medijskih udruženja povodom konkretnih dešavanja. </w:t>
      </w:r>
    </w:p>
    <w:p w14:paraId="326E905A" w14:textId="77777777" w:rsidR="00D15488" w:rsidRDefault="00D15488" w:rsidP="00D15488">
      <w:pPr>
        <w:pStyle w:val="Bezrazmaka"/>
        <w:jc w:val="both"/>
        <w:rPr>
          <w:lang w:val="sr-Latn-RS"/>
        </w:rPr>
      </w:pPr>
    </w:p>
    <w:p w14:paraId="6F31F092" w14:textId="7C807FE4" w:rsidR="0077537B" w:rsidRDefault="00945184" w:rsidP="00D15488">
      <w:pPr>
        <w:pStyle w:val="Bezrazmaka"/>
        <w:jc w:val="both"/>
        <w:rPr>
          <w:lang w:val="sr-Latn-RS"/>
        </w:rPr>
      </w:pPr>
      <w:r>
        <w:rPr>
          <w:lang w:val="sr-Latn-RS"/>
        </w:rPr>
        <w:t>Pored toga, u</w:t>
      </w:r>
      <w:r w:rsidR="0077537B">
        <w:rPr>
          <w:lang w:val="sr-Latn-RS"/>
        </w:rPr>
        <w:t xml:space="preserve"> mart</w:t>
      </w:r>
      <w:r w:rsidR="00D341B1">
        <w:rPr>
          <w:lang w:val="sr-Latn-RS"/>
        </w:rPr>
        <w:t>u</w:t>
      </w:r>
      <w:r w:rsidR="0077537B">
        <w:rPr>
          <w:lang w:val="sr-Latn-RS"/>
        </w:rPr>
        <w:t xml:space="preserve"> </w:t>
      </w:r>
      <w:r w:rsidR="00D341B1">
        <w:rPr>
          <w:lang w:val="sr-Latn-RS"/>
        </w:rPr>
        <w:t>ove</w:t>
      </w:r>
      <w:r w:rsidR="0077537B">
        <w:rPr>
          <w:lang w:val="sr-Latn-RS"/>
        </w:rPr>
        <w:t xml:space="preserve"> godine predstavnici SRG </w:t>
      </w:r>
      <w:r>
        <w:rPr>
          <w:lang w:val="sr-Latn-RS"/>
        </w:rPr>
        <w:t xml:space="preserve">samoinicijativno su </w:t>
      </w:r>
      <w:r w:rsidR="0077537B">
        <w:rPr>
          <w:lang w:val="sr-Latn-RS"/>
        </w:rPr>
        <w:t xml:space="preserve">organizovali posetu Novom Sadu u vezi sa napadima na Anu Lalić </w:t>
      </w:r>
      <w:proofErr w:type="spellStart"/>
      <w:r w:rsidR="00D341B1">
        <w:rPr>
          <w:lang w:val="sr-Latn-RS"/>
        </w:rPr>
        <w:t>Hegediš</w:t>
      </w:r>
      <w:proofErr w:type="spellEnd"/>
      <w:r>
        <w:rPr>
          <w:lang w:val="sr-Latn-RS"/>
        </w:rPr>
        <w:t xml:space="preserve"> </w:t>
      </w:r>
      <w:r w:rsidR="0077537B">
        <w:rPr>
          <w:lang w:val="sr-Latn-RS"/>
        </w:rPr>
        <w:t xml:space="preserve">i Dinka </w:t>
      </w:r>
      <w:proofErr w:type="spellStart"/>
      <w:r w:rsidR="0077537B">
        <w:rPr>
          <w:lang w:val="sr-Latn-RS"/>
        </w:rPr>
        <w:t>Gruhonjića</w:t>
      </w:r>
      <w:proofErr w:type="spellEnd"/>
      <w:r w:rsidR="0077537B">
        <w:rPr>
          <w:lang w:val="sr-Latn-RS"/>
        </w:rPr>
        <w:t>.</w:t>
      </w:r>
    </w:p>
    <w:p w14:paraId="5024717D" w14:textId="77777777" w:rsidR="005558BB" w:rsidRDefault="005558BB" w:rsidP="00D15488">
      <w:pPr>
        <w:pStyle w:val="Bezrazmaka"/>
        <w:jc w:val="both"/>
        <w:rPr>
          <w:lang w:val="sr-Latn-RS"/>
        </w:rPr>
      </w:pPr>
    </w:p>
    <w:p w14:paraId="18FDA4CE" w14:textId="2DE5C810" w:rsidR="0077537B" w:rsidRDefault="0077537B" w:rsidP="00D15488">
      <w:pPr>
        <w:pStyle w:val="Bezrazmaka"/>
        <w:jc w:val="both"/>
        <w:rPr>
          <w:lang w:val="sr-Latn-RS"/>
        </w:rPr>
      </w:pPr>
      <w:r>
        <w:rPr>
          <w:lang w:val="sr-Latn-RS"/>
        </w:rPr>
        <w:t>Takođe, 21.</w:t>
      </w:r>
      <w:r w:rsidR="00945184">
        <w:rPr>
          <w:lang w:val="sr-Latn-RS"/>
        </w:rPr>
        <w:t xml:space="preserve"> marta </w:t>
      </w:r>
      <w:r>
        <w:rPr>
          <w:lang w:val="sr-Latn-RS"/>
        </w:rPr>
        <w:t xml:space="preserve">održan je i sastanak predstavnika SRG sa ministrom informisanja i telekomunikacija Mihailom Jovanovićem. </w:t>
      </w:r>
      <w:r w:rsidR="005558BB">
        <w:rPr>
          <w:lang w:val="sr-Latn-RS"/>
        </w:rPr>
        <w:t xml:space="preserve">Ministar je zakazao sastanak kako bi se informisao o radu SRG i </w:t>
      </w:r>
      <w:r w:rsidR="00945184">
        <w:rPr>
          <w:lang w:val="sr-Latn-RS"/>
        </w:rPr>
        <w:t>saznao da li je moguće</w:t>
      </w:r>
      <w:r w:rsidR="005558BB">
        <w:rPr>
          <w:lang w:val="sr-Latn-RS"/>
        </w:rPr>
        <w:t xml:space="preserve"> da </w:t>
      </w:r>
      <w:r w:rsidR="00945184">
        <w:rPr>
          <w:lang w:val="sr-Latn-RS"/>
        </w:rPr>
        <w:t xml:space="preserve">se ovo </w:t>
      </w:r>
      <w:r w:rsidR="005558BB">
        <w:rPr>
          <w:lang w:val="sr-Latn-RS"/>
        </w:rPr>
        <w:t>Ministarstvo</w:t>
      </w:r>
      <w:r w:rsidR="00945184">
        <w:rPr>
          <w:lang w:val="sr-Latn-RS"/>
        </w:rPr>
        <w:t xml:space="preserve"> </w:t>
      </w:r>
      <w:proofErr w:type="spellStart"/>
      <w:r w:rsidR="00945184">
        <w:rPr>
          <w:lang w:val="sr-Latn-RS"/>
        </w:rPr>
        <w:t>zvanićno</w:t>
      </w:r>
      <w:proofErr w:type="spellEnd"/>
      <w:r w:rsidR="00945184">
        <w:rPr>
          <w:lang w:val="sr-Latn-RS"/>
        </w:rPr>
        <w:t xml:space="preserve"> uključi u rad ovog tela, što je SRG odbila s obzirom da pomenuto ministarstvo nema nadležnosti u oblasti krivičnog prava i nije potpisnica Sporazuma iz 2016. godine.</w:t>
      </w:r>
      <w:r w:rsidR="005558BB">
        <w:rPr>
          <w:lang w:val="sr-Latn-RS"/>
        </w:rPr>
        <w:t xml:space="preserve"> </w:t>
      </w:r>
    </w:p>
    <w:p w14:paraId="37DF5F80" w14:textId="77777777" w:rsidR="004F49BD" w:rsidRPr="004F49BD" w:rsidRDefault="004F49BD" w:rsidP="00C722FA">
      <w:pPr>
        <w:pStyle w:val="NoSpacing"/>
        <w:jc w:val="both"/>
        <w:rPr>
          <w:bCs/>
          <w:lang w:val="sr-Latn-RS"/>
        </w:rPr>
      </w:pPr>
    </w:p>
    <w:p w14:paraId="3C9ED7A1" w14:textId="6972B026" w:rsidR="00036BA9" w:rsidRPr="0000794B" w:rsidRDefault="00036BA9" w:rsidP="00036BA9">
      <w:pPr>
        <w:pStyle w:val="NoSpacing"/>
        <w:numPr>
          <w:ilvl w:val="0"/>
          <w:numId w:val="22"/>
        </w:numPr>
        <w:jc w:val="both"/>
        <w:rPr>
          <w:b/>
          <w:lang w:val="sr-Latn-RS"/>
        </w:rPr>
      </w:pPr>
      <w:r w:rsidRPr="0000794B">
        <w:rPr>
          <w:b/>
          <w:lang w:val="sr-Latn-RS"/>
        </w:rPr>
        <w:t xml:space="preserve">Tromesečne posete predstavnika SRG lokalnim sredinama </w:t>
      </w:r>
    </w:p>
    <w:p w14:paraId="4DC6852F" w14:textId="53F037DD" w:rsidR="00BB4F36" w:rsidRDefault="00BB4F36" w:rsidP="00BB4F36">
      <w:pPr>
        <w:pStyle w:val="NoSpacing"/>
        <w:jc w:val="both"/>
        <w:rPr>
          <w:bCs/>
          <w:lang w:val="sr-Latn-RS"/>
        </w:rPr>
      </w:pPr>
    </w:p>
    <w:p w14:paraId="7ABEF97B" w14:textId="0A155311" w:rsidR="00BB4F36" w:rsidRDefault="00BB4F36" w:rsidP="00BB4F36">
      <w:pPr>
        <w:pStyle w:val="NoSpacing"/>
        <w:jc w:val="both"/>
        <w:rPr>
          <w:bCs/>
          <w:lang w:val="sr-Latn-RS"/>
        </w:rPr>
      </w:pPr>
      <w:r w:rsidRPr="00BB4F36">
        <w:rPr>
          <w:bCs/>
          <w:lang w:val="sr-Latn-RS"/>
        </w:rPr>
        <w:t>Praksu poset</w:t>
      </w:r>
      <w:r w:rsidR="00D96600">
        <w:rPr>
          <w:bCs/>
          <w:lang w:val="sr-Latn-RS"/>
        </w:rPr>
        <w:t>a</w:t>
      </w:r>
      <w:r w:rsidRPr="00BB4F36">
        <w:rPr>
          <w:bCs/>
          <w:lang w:val="sr-Latn-RS"/>
        </w:rPr>
        <w:t xml:space="preserve"> </w:t>
      </w:r>
      <w:r w:rsidR="00D96600">
        <w:rPr>
          <w:bCs/>
          <w:lang w:val="sr-Latn-RS"/>
        </w:rPr>
        <w:t>raz</w:t>
      </w:r>
      <w:r w:rsidR="00C63EC6">
        <w:rPr>
          <w:bCs/>
          <w:lang w:val="sr-Latn-RS"/>
        </w:rPr>
        <w:t>ličitim</w:t>
      </w:r>
      <w:r w:rsidR="00D96600">
        <w:rPr>
          <w:bCs/>
          <w:lang w:val="sr-Latn-RS"/>
        </w:rPr>
        <w:t xml:space="preserve"> </w:t>
      </w:r>
      <w:r w:rsidR="00C63EC6">
        <w:rPr>
          <w:bCs/>
          <w:lang w:val="sr-Latn-RS"/>
        </w:rPr>
        <w:t>gradovima širom Srbije koju je započela 2023. godine,</w:t>
      </w:r>
      <w:r w:rsidRPr="00BB4F36">
        <w:rPr>
          <w:bCs/>
          <w:lang w:val="sr-Latn-RS"/>
        </w:rPr>
        <w:t xml:space="preserve"> SRG je </w:t>
      </w:r>
      <w:r w:rsidR="0091723B">
        <w:rPr>
          <w:bCs/>
          <w:lang w:val="sr-Latn-RS"/>
        </w:rPr>
        <w:t xml:space="preserve">uz podršku OEBS-a </w:t>
      </w:r>
      <w:r w:rsidRPr="00BB4F36">
        <w:rPr>
          <w:bCs/>
          <w:lang w:val="sr-Latn-RS"/>
        </w:rPr>
        <w:t xml:space="preserve">nastavila i </w:t>
      </w:r>
      <w:r w:rsidR="00601882">
        <w:rPr>
          <w:bCs/>
          <w:lang w:val="sr-Latn-RS"/>
        </w:rPr>
        <w:t>u 2024. godini</w:t>
      </w:r>
      <w:r w:rsidRPr="00BB4F36">
        <w:rPr>
          <w:bCs/>
          <w:lang w:val="sr-Latn-RS"/>
        </w:rPr>
        <w:t xml:space="preserve">, posetivši </w:t>
      </w:r>
      <w:r w:rsidR="00C63EC6">
        <w:rPr>
          <w:bCs/>
          <w:lang w:val="sr-Latn-RS"/>
        </w:rPr>
        <w:t>devet</w:t>
      </w:r>
      <w:r w:rsidRPr="00BB4F36">
        <w:rPr>
          <w:bCs/>
          <w:lang w:val="sr-Latn-RS"/>
        </w:rPr>
        <w:t xml:space="preserve"> grad</w:t>
      </w:r>
      <w:r w:rsidR="0091723B">
        <w:rPr>
          <w:bCs/>
          <w:lang w:val="sr-Latn-RS"/>
        </w:rPr>
        <w:t>ova</w:t>
      </w:r>
      <w:r w:rsidRPr="00BB4F36">
        <w:rPr>
          <w:bCs/>
          <w:lang w:val="sr-Latn-RS"/>
        </w:rPr>
        <w:t>: Šabac</w:t>
      </w:r>
      <w:r w:rsidR="00601882">
        <w:rPr>
          <w:bCs/>
          <w:lang w:val="sr-Latn-RS"/>
        </w:rPr>
        <w:t xml:space="preserve"> (januar)</w:t>
      </w:r>
      <w:r w:rsidRPr="00BB4F36">
        <w:rPr>
          <w:bCs/>
          <w:lang w:val="sr-Latn-RS"/>
        </w:rPr>
        <w:t>, Vranje</w:t>
      </w:r>
      <w:r w:rsidR="00601882">
        <w:rPr>
          <w:bCs/>
          <w:lang w:val="sr-Latn-RS"/>
        </w:rPr>
        <w:t xml:space="preserve"> (februar)</w:t>
      </w:r>
      <w:r w:rsidRPr="00BB4F36">
        <w:rPr>
          <w:bCs/>
          <w:lang w:val="sr-Latn-RS"/>
        </w:rPr>
        <w:t>, Zaječar</w:t>
      </w:r>
      <w:r w:rsidR="00601882">
        <w:rPr>
          <w:bCs/>
          <w:lang w:val="sr-Latn-RS"/>
        </w:rPr>
        <w:t xml:space="preserve"> (mart), </w:t>
      </w:r>
      <w:r w:rsidR="0091723B">
        <w:rPr>
          <w:bCs/>
          <w:lang w:val="sr-Latn-RS"/>
        </w:rPr>
        <w:t>Novi sad (april)</w:t>
      </w:r>
      <w:r w:rsidR="00601882">
        <w:rPr>
          <w:bCs/>
          <w:lang w:val="sr-Latn-RS"/>
        </w:rPr>
        <w:t>, Jagodina</w:t>
      </w:r>
      <w:r w:rsidR="0091723B">
        <w:rPr>
          <w:bCs/>
          <w:lang w:val="sr-Latn-RS"/>
        </w:rPr>
        <w:t xml:space="preserve"> (jun)</w:t>
      </w:r>
      <w:r w:rsidR="00601882">
        <w:rPr>
          <w:bCs/>
          <w:lang w:val="sr-Latn-RS"/>
        </w:rPr>
        <w:t xml:space="preserve">, </w:t>
      </w:r>
      <w:r w:rsidR="0091723B">
        <w:rPr>
          <w:bCs/>
          <w:lang w:val="sr-Latn-RS"/>
        </w:rPr>
        <w:t xml:space="preserve">Zrenjanin (jul), Sremska Mitrovica (septembar), </w:t>
      </w:r>
      <w:r w:rsidR="00601882">
        <w:rPr>
          <w:bCs/>
          <w:lang w:val="sr-Latn-RS"/>
        </w:rPr>
        <w:t>Le</w:t>
      </w:r>
      <w:r w:rsidR="0091723B">
        <w:rPr>
          <w:bCs/>
          <w:lang w:val="sr-Latn-RS"/>
        </w:rPr>
        <w:t>s</w:t>
      </w:r>
      <w:r w:rsidR="00601882">
        <w:rPr>
          <w:bCs/>
          <w:lang w:val="sr-Latn-RS"/>
        </w:rPr>
        <w:t>kovac</w:t>
      </w:r>
      <w:r w:rsidR="0091723B">
        <w:rPr>
          <w:bCs/>
          <w:lang w:val="sr-Latn-RS"/>
        </w:rPr>
        <w:t xml:space="preserve"> (septembar)</w:t>
      </w:r>
      <w:r w:rsidRPr="00BB4F36">
        <w:rPr>
          <w:bCs/>
          <w:lang w:val="sr-Latn-RS"/>
        </w:rPr>
        <w:t xml:space="preserve"> i </w:t>
      </w:r>
      <w:r w:rsidR="00601882">
        <w:rPr>
          <w:bCs/>
          <w:lang w:val="sr-Latn-RS"/>
        </w:rPr>
        <w:t>Prijepolje</w:t>
      </w:r>
      <w:r w:rsidR="0091723B">
        <w:rPr>
          <w:bCs/>
          <w:lang w:val="sr-Latn-RS"/>
        </w:rPr>
        <w:t xml:space="preserve"> (oktobar)</w:t>
      </w:r>
      <w:r w:rsidRPr="00BB4F36">
        <w:rPr>
          <w:bCs/>
          <w:lang w:val="sr-Latn-RS"/>
        </w:rPr>
        <w:t xml:space="preserve">. </w:t>
      </w:r>
    </w:p>
    <w:p w14:paraId="6F206740" w14:textId="4925E54E" w:rsidR="0000794B" w:rsidRDefault="0000794B" w:rsidP="00BB4F36">
      <w:pPr>
        <w:pStyle w:val="NoSpacing"/>
        <w:jc w:val="both"/>
        <w:rPr>
          <w:bCs/>
          <w:lang w:val="sr-Latn-RS"/>
        </w:rPr>
      </w:pPr>
    </w:p>
    <w:p w14:paraId="4DDAC045" w14:textId="5395A10C" w:rsidR="0000794B" w:rsidRDefault="0000794B" w:rsidP="00BB4F36">
      <w:pPr>
        <w:pStyle w:val="NoSpacing"/>
        <w:jc w:val="both"/>
        <w:rPr>
          <w:bCs/>
          <w:lang w:val="sr-Latn-RS"/>
        </w:rPr>
      </w:pPr>
      <w:r>
        <w:rPr>
          <w:bCs/>
          <w:lang w:val="sr-Latn-RS"/>
        </w:rPr>
        <w:t>Na pomenutim sastancima učestvovalo je preko 200 lokalnih tužilaca, policajaca i novinara.</w:t>
      </w:r>
    </w:p>
    <w:p w14:paraId="19973773" w14:textId="5936FB56" w:rsidR="00D96600" w:rsidRDefault="00D96600" w:rsidP="00BB4F36">
      <w:pPr>
        <w:pStyle w:val="NoSpacing"/>
        <w:jc w:val="both"/>
        <w:rPr>
          <w:bCs/>
          <w:lang w:val="sr-Latn-RS"/>
        </w:rPr>
      </w:pPr>
    </w:p>
    <w:p w14:paraId="2D54F3CD" w14:textId="5029C142" w:rsidR="00D96600" w:rsidRPr="00BB4F36" w:rsidRDefault="00D96600" w:rsidP="00BB4F36">
      <w:pPr>
        <w:pStyle w:val="NoSpacing"/>
        <w:jc w:val="both"/>
        <w:rPr>
          <w:bCs/>
          <w:lang w:val="sr-Latn-RS"/>
        </w:rPr>
      </w:pPr>
      <w:r w:rsidRPr="00D96600">
        <w:rPr>
          <w:bCs/>
          <w:lang w:val="sr-Latn-RS"/>
        </w:rPr>
        <w:t>Cilj ovih sastanaka je upoznavanje novinara sa mehanizmom rada S</w:t>
      </w:r>
      <w:r w:rsidR="0091723B">
        <w:rPr>
          <w:bCs/>
          <w:lang w:val="sr-Latn-RS"/>
        </w:rPr>
        <w:t>RG</w:t>
      </w:r>
      <w:r w:rsidRPr="00D96600">
        <w:rPr>
          <w:bCs/>
          <w:lang w:val="sr-Latn-RS"/>
        </w:rPr>
        <w:t xml:space="preserve">, kao i sa lokalnim kontakt tačkama u tužilaštvima i policiji, kako bi na tom nivou bila postignuta dinamična i otvorena saradnja novinara, tužilaca i policije. Tokom sastanka </w:t>
      </w:r>
      <w:r w:rsidR="0000794B">
        <w:rPr>
          <w:bCs/>
          <w:lang w:val="sr-Latn-RS"/>
        </w:rPr>
        <w:t xml:space="preserve">su </w:t>
      </w:r>
      <w:r w:rsidRPr="00D96600">
        <w:rPr>
          <w:bCs/>
          <w:lang w:val="sr-Latn-RS"/>
        </w:rPr>
        <w:t>se razmenj</w:t>
      </w:r>
      <w:r w:rsidR="0000794B">
        <w:rPr>
          <w:bCs/>
          <w:lang w:val="sr-Latn-RS"/>
        </w:rPr>
        <w:t>ivale</w:t>
      </w:r>
      <w:r w:rsidRPr="00D96600">
        <w:rPr>
          <w:bCs/>
          <w:lang w:val="sr-Latn-RS"/>
        </w:rPr>
        <w:t xml:space="preserve"> </w:t>
      </w:r>
      <w:r w:rsidRPr="00D96600">
        <w:rPr>
          <w:bCs/>
          <w:lang w:val="sr-Latn-RS"/>
        </w:rPr>
        <w:lastRenderedPageBreak/>
        <w:t xml:space="preserve">informacije o </w:t>
      </w:r>
      <w:r w:rsidR="00057907">
        <w:rPr>
          <w:bCs/>
          <w:lang w:val="sr-Latn-RS"/>
        </w:rPr>
        <w:t>otvorenim</w:t>
      </w:r>
      <w:r w:rsidRPr="00D96600">
        <w:rPr>
          <w:bCs/>
          <w:lang w:val="sr-Latn-RS"/>
        </w:rPr>
        <w:t xml:space="preserve"> predmetima na štetu bezbednosti novinara</w:t>
      </w:r>
      <w:r w:rsidR="00057907">
        <w:rPr>
          <w:bCs/>
          <w:lang w:val="sr-Latn-RS"/>
        </w:rPr>
        <w:t>, a diskusije koje su vođene</w:t>
      </w:r>
      <w:r w:rsidRPr="00D96600">
        <w:rPr>
          <w:bCs/>
          <w:lang w:val="sr-Latn-RS"/>
        </w:rPr>
        <w:t xml:space="preserve"> predstavljaju primeri dobre prakse i saradnje S</w:t>
      </w:r>
      <w:r w:rsidR="00057907">
        <w:rPr>
          <w:bCs/>
          <w:lang w:val="sr-Latn-RS"/>
        </w:rPr>
        <w:t>RG</w:t>
      </w:r>
      <w:r w:rsidRPr="00D96600">
        <w:rPr>
          <w:bCs/>
          <w:lang w:val="sr-Latn-RS"/>
        </w:rPr>
        <w:t xml:space="preserve"> i institucija iz regiona.</w:t>
      </w:r>
    </w:p>
    <w:p w14:paraId="439FDE52" w14:textId="77777777" w:rsidR="00613B8B" w:rsidRDefault="00613B8B" w:rsidP="00BB4F36">
      <w:pPr>
        <w:pStyle w:val="NoSpacing"/>
        <w:jc w:val="both"/>
        <w:rPr>
          <w:bCs/>
          <w:lang w:val="sr-Latn-RS"/>
        </w:rPr>
      </w:pPr>
    </w:p>
    <w:p w14:paraId="7322214F" w14:textId="316A876E" w:rsidR="00F50372" w:rsidRPr="00057907" w:rsidRDefault="00057907" w:rsidP="00036BA9">
      <w:pPr>
        <w:pStyle w:val="NoSpacing"/>
        <w:numPr>
          <w:ilvl w:val="0"/>
          <w:numId w:val="22"/>
        </w:numPr>
        <w:jc w:val="both"/>
        <w:rPr>
          <w:b/>
          <w:lang w:val="sr-Latn-RS"/>
        </w:rPr>
      </w:pPr>
      <w:r w:rsidRPr="00057907">
        <w:rPr>
          <w:b/>
          <w:lang w:val="sr-Latn-RS"/>
        </w:rPr>
        <w:t xml:space="preserve">Tromesečni </w:t>
      </w:r>
      <w:proofErr w:type="spellStart"/>
      <w:r w:rsidRPr="00057907">
        <w:rPr>
          <w:b/>
          <w:lang w:val="sr-Latn-RS"/>
        </w:rPr>
        <w:t>njuzleteri</w:t>
      </w:r>
      <w:proofErr w:type="spellEnd"/>
      <w:r w:rsidRPr="00057907">
        <w:rPr>
          <w:b/>
          <w:lang w:val="sr-Latn-RS"/>
        </w:rPr>
        <w:t xml:space="preserve"> (</w:t>
      </w:r>
      <w:proofErr w:type="spellStart"/>
      <w:r w:rsidRPr="00057907">
        <w:rPr>
          <w:b/>
          <w:lang w:val="sr-Latn-RS"/>
        </w:rPr>
        <w:t>newsletters</w:t>
      </w:r>
      <w:proofErr w:type="spellEnd"/>
      <w:r w:rsidRPr="00057907">
        <w:rPr>
          <w:b/>
          <w:lang w:val="sr-Latn-RS"/>
        </w:rPr>
        <w:t>)</w:t>
      </w:r>
      <w:r w:rsidR="00F50372" w:rsidRPr="00057907">
        <w:rPr>
          <w:b/>
          <w:lang w:val="sr-Latn-RS"/>
        </w:rPr>
        <w:t xml:space="preserve"> </w:t>
      </w:r>
      <w:r w:rsidR="00CF1A3C" w:rsidRPr="00057907">
        <w:rPr>
          <w:b/>
          <w:lang w:val="sr-Latn-RS"/>
        </w:rPr>
        <w:t>o radu SRG</w:t>
      </w:r>
    </w:p>
    <w:p w14:paraId="37520B68" w14:textId="618C6597" w:rsidR="000D0703" w:rsidRDefault="000D0703" w:rsidP="000D0703">
      <w:pPr>
        <w:pStyle w:val="NoSpacing"/>
        <w:jc w:val="both"/>
        <w:rPr>
          <w:bCs/>
          <w:lang w:val="sr-Latn-RS"/>
        </w:rPr>
      </w:pPr>
    </w:p>
    <w:p w14:paraId="2C447C9A" w14:textId="6C71F60E" w:rsidR="000D0703" w:rsidRPr="000D0703" w:rsidRDefault="000D0703" w:rsidP="000D0703">
      <w:pPr>
        <w:pStyle w:val="NoSpacing"/>
        <w:jc w:val="both"/>
        <w:rPr>
          <w:bCs/>
          <w:lang w:val="sr-Latn-RS"/>
        </w:rPr>
      </w:pPr>
      <w:r w:rsidRPr="000D0703">
        <w:rPr>
          <w:bCs/>
          <w:lang w:val="sr-Latn-RS"/>
        </w:rPr>
        <w:t xml:space="preserve">Kako bi unapredila vidljivost rezultata </w:t>
      </w:r>
      <w:r w:rsidR="00057907">
        <w:rPr>
          <w:bCs/>
          <w:lang w:val="sr-Latn-RS"/>
        </w:rPr>
        <w:t xml:space="preserve">svog </w:t>
      </w:r>
      <w:r w:rsidRPr="000D0703">
        <w:rPr>
          <w:bCs/>
          <w:lang w:val="sr-Latn-RS"/>
        </w:rPr>
        <w:t xml:space="preserve">rada </w:t>
      </w:r>
      <w:r w:rsidR="00057907">
        <w:rPr>
          <w:bCs/>
          <w:lang w:val="sr-Latn-RS"/>
        </w:rPr>
        <w:t xml:space="preserve">i sprovedenih aktivnosti kako </w:t>
      </w:r>
      <w:r w:rsidRPr="000D0703">
        <w:rPr>
          <w:bCs/>
          <w:lang w:val="sr-Latn-RS"/>
        </w:rPr>
        <w:t>u javnosti</w:t>
      </w:r>
      <w:r w:rsidR="00057907">
        <w:rPr>
          <w:bCs/>
          <w:lang w:val="sr-Latn-RS"/>
        </w:rPr>
        <w:t xml:space="preserve"> tako i</w:t>
      </w:r>
      <w:r w:rsidRPr="000D0703">
        <w:rPr>
          <w:bCs/>
          <w:lang w:val="sr-Latn-RS"/>
        </w:rPr>
        <w:t xml:space="preserve"> među novinarima članovima novinarskih i </w:t>
      </w:r>
      <w:proofErr w:type="spellStart"/>
      <w:r w:rsidRPr="000D0703">
        <w:rPr>
          <w:bCs/>
          <w:lang w:val="sr-Latn-RS"/>
        </w:rPr>
        <w:t>medisjkih</w:t>
      </w:r>
      <w:proofErr w:type="spellEnd"/>
      <w:r w:rsidRPr="000D0703">
        <w:rPr>
          <w:bCs/>
          <w:lang w:val="sr-Latn-RS"/>
        </w:rPr>
        <w:t xml:space="preserve"> udruženja, SRG je tokom 202</w:t>
      </w:r>
      <w:r w:rsidR="00CF1A3C">
        <w:rPr>
          <w:bCs/>
          <w:lang w:val="sr-Latn-RS"/>
        </w:rPr>
        <w:t>4</w:t>
      </w:r>
      <w:r w:rsidRPr="000D0703">
        <w:rPr>
          <w:bCs/>
          <w:lang w:val="sr-Latn-RS"/>
        </w:rPr>
        <w:t xml:space="preserve">. godine izradila četiri </w:t>
      </w:r>
      <w:proofErr w:type="spellStart"/>
      <w:r w:rsidRPr="000D0703">
        <w:rPr>
          <w:bCs/>
          <w:lang w:val="sr-Latn-RS"/>
        </w:rPr>
        <w:t>n</w:t>
      </w:r>
      <w:r w:rsidR="00057907">
        <w:rPr>
          <w:bCs/>
          <w:lang w:val="sr-Latn-RS"/>
        </w:rPr>
        <w:t>juzletera</w:t>
      </w:r>
      <w:proofErr w:type="spellEnd"/>
      <w:r w:rsidRPr="000D0703">
        <w:rPr>
          <w:bCs/>
          <w:lang w:val="sr-Latn-RS"/>
        </w:rPr>
        <w:t xml:space="preserve">. Prvi za period januar – mart, drugi od aprila do  juna, zatim treći od jula do septembra i poslednji za period od oktobra do decembra. </w:t>
      </w:r>
    </w:p>
    <w:p w14:paraId="5A6CD9CA" w14:textId="77777777" w:rsidR="000D0703" w:rsidRPr="000D0703" w:rsidRDefault="000D0703" w:rsidP="000D0703">
      <w:pPr>
        <w:pStyle w:val="NoSpacing"/>
        <w:jc w:val="both"/>
        <w:rPr>
          <w:bCs/>
          <w:lang w:val="sr-Latn-RS"/>
        </w:rPr>
      </w:pPr>
    </w:p>
    <w:p w14:paraId="62223B0E" w14:textId="795C58E8" w:rsidR="000D0703" w:rsidRDefault="000D0703" w:rsidP="000D0703">
      <w:pPr>
        <w:pStyle w:val="NoSpacing"/>
        <w:jc w:val="both"/>
        <w:rPr>
          <w:bCs/>
          <w:lang w:val="sr-Latn-RS"/>
        </w:rPr>
      </w:pPr>
      <w:r w:rsidRPr="000D0703">
        <w:rPr>
          <w:bCs/>
          <w:lang w:val="sr-Latn-RS"/>
        </w:rPr>
        <w:t xml:space="preserve">Ovi </w:t>
      </w:r>
      <w:proofErr w:type="spellStart"/>
      <w:r w:rsidRPr="000D0703">
        <w:rPr>
          <w:bCs/>
          <w:lang w:val="sr-Latn-RS"/>
        </w:rPr>
        <w:t>tromosečeni</w:t>
      </w:r>
      <w:proofErr w:type="spellEnd"/>
      <w:r w:rsidRPr="000D0703">
        <w:rPr>
          <w:bCs/>
          <w:lang w:val="sr-Latn-RS"/>
        </w:rPr>
        <w:t xml:space="preserve"> izveštaji sadrže detaljne informacije o svim tekućim slučajevima kao i aktivnostima koje su sprovedene u okviru SRG. Izveštaji su prosleđ</w:t>
      </w:r>
      <w:r w:rsidR="00057907">
        <w:rPr>
          <w:bCs/>
          <w:lang w:val="sr-Latn-RS"/>
        </w:rPr>
        <w:t>ivani</w:t>
      </w:r>
      <w:r w:rsidRPr="000D0703">
        <w:rPr>
          <w:bCs/>
          <w:lang w:val="sr-Latn-RS"/>
        </w:rPr>
        <w:t xml:space="preserve"> medijima, međun</w:t>
      </w:r>
      <w:r w:rsidR="00057907">
        <w:rPr>
          <w:bCs/>
          <w:lang w:val="sr-Latn-RS"/>
        </w:rPr>
        <w:t>a</w:t>
      </w:r>
      <w:r w:rsidRPr="000D0703">
        <w:rPr>
          <w:bCs/>
          <w:lang w:val="sr-Latn-RS"/>
        </w:rPr>
        <w:t>rodnim organizacijam</w:t>
      </w:r>
      <w:r w:rsidR="00057907">
        <w:rPr>
          <w:bCs/>
          <w:lang w:val="sr-Latn-RS"/>
        </w:rPr>
        <w:t>a</w:t>
      </w:r>
      <w:r w:rsidRPr="000D0703">
        <w:rPr>
          <w:bCs/>
          <w:lang w:val="sr-Latn-RS"/>
        </w:rPr>
        <w:t xml:space="preserve"> i partnerima, kao i novinarima kako bi se unapredila njihova informisanost o postignutim rezultatima i sudbini slučajeva ugrožavanja bezbednosti novinara kojima se SRG tokom 202</w:t>
      </w:r>
      <w:r w:rsidR="00057907">
        <w:rPr>
          <w:bCs/>
          <w:lang w:val="sr-Latn-RS"/>
        </w:rPr>
        <w:t>4</w:t>
      </w:r>
      <w:r w:rsidRPr="000D0703">
        <w:rPr>
          <w:bCs/>
          <w:lang w:val="sr-Latn-RS"/>
        </w:rPr>
        <w:t>. godine bavila.</w:t>
      </w:r>
    </w:p>
    <w:p w14:paraId="7F1C1137" w14:textId="77777777" w:rsidR="000D0703" w:rsidRDefault="000D0703" w:rsidP="000D0703">
      <w:pPr>
        <w:pStyle w:val="NoSpacing"/>
        <w:jc w:val="both"/>
        <w:rPr>
          <w:bCs/>
          <w:lang w:val="sr-Latn-RS"/>
        </w:rPr>
      </w:pPr>
    </w:p>
    <w:p w14:paraId="37DF6908" w14:textId="162EDC0F" w:rsidR="00F50372" w:rsidRPr="00057907" w:rsidRDefault="000634D5" w:rsidP="00036BA9">
      <w:pPr>
        <w:pStyle w:val="NoSpacing"/>
        <w:numPr>
          <w:ilvl w:val="0"/>
          <w:numId w:val="22"/>
        </w:numPr>
        <w:jc w:val="both"/>
        <w:rPr>
          <w:b/>
          <w:lang w:val="sr-Latn-RS"/>
        </w:rPr>
      </w:pPr>
      <w:r w:rsidRPr="00057907">
        <w:rPr>
          <w:b/>
          <w:lang w:val="sr-Latn-RS"/>
        </w:rPr>
        <w:t>Regionalna konferencija o bezbednosti novinara februar 2024</w:t>
      </w:r>
      <w:r w:rsidR="00F50372" w:rsidRPr="00057907">
        <w:rPr>
          <w:b/>
          <w:lang w:val="sr-Latn-RS"/>
        </w:rPr>
        <w:t xml:space="preserve"> </w:t>
      </w:r>
    </w:p>
    <w:p w14:paraId="4E773B74" w14:textId="4F30A655" w:rsidR="00BB4F36" w:rsidRDefault="00BB4F36" w:rsidP="00BB4F36">
      <w:pPr>
        <w:pStyle w:val="NoSpacing"/>
        <w:jc w:val="both"/>
        <w:rPr>
          <w:bCs/>
          <w:lang w:val="sr-Latn-RS"/>
        </w:rPr>
      </w:pPr>
    </w:p>
    <w:p w14:paraId="1869F8E0" w14:textId="75C73C41" w:rsidR="00BB4F36" w:rsidRPr="00280EA0" w:rsidRDefault="005C28E2" w:rsidP="00BB4F36">
      <w:pPr>
        <w:pStyle w:val="NoSpacing"/>
        <w:jc w:val="both"/>
        <w:rPr>
          <w:bCs/>
          <w:lang w:val="sr-Latn-RS"/>
        </w:rPr>
      </w:pPr>
      <w:r>
        <w:rPr>
          <w:bCs/>
          <w:lang w:val="sr-Latn-RS"/>
        </w:rPr>
        <w:t>Sa ciljem razmene</w:t>
      </w:r>
      <w:r w:rsidR="00280EA0" w:rsidRPr="00280EA0">
        <w:rPr>
          <w:bCs/>
          <w:lang w:val="sr-Latn-RS"/>
        </w:rPr>
        <w:t xml:space="preserve"> i promo</w:t>
      </w:r>
      <w:r>
        <w:rPr>
          <w:bCs/>
          <w:lang w:val="sr-Latn-RS"/>
        </w:rPr>
        <w:t>cije</w:t>
      </w:r>
      <w:r w:rsidR="00280EA0" w:rsidRPr="00280EA0">
        <w:rPr>
          <w:bCs/>
          <w:lang w:val="sr-Latn-RS"/>
        </w:rPr>
        <w:t xml:space="preserve"> najbolj</w:t>
      </w:r>
      <w:r>
        <w:rPr>
          <w:bCs/>
          <w:lang w:val="sr-Latn-RS"/>
        </w:rPr>
        <w:t>ih</w:t>
      </w:r>
      <w:r w:rsidR="00280EA0" w:rsidRPr="00280EA0">
        <w:rPr>
          <w:bCs/>
          <w:lang w:val="sr-Latn-RS"/>
        </w:rPr>
        <w:t xml:space="preserve"> praks</w:t>
      </w:r>
      <w:r>
        <w:rPr>
          <w:bCs/>
          <w:lang w:val="sr-Latn-RS"/>
        </w:rPr>
        <w:t>i</w:t>
      </w:r>
      <w:r w:rsidR="00280EA0" w:rsidRPr="00280EA0">
        <w:rPr>
          <w:bCs/>
          <w:lang w:val="sr-Latn-RS"/>
        </w:rPr>
        <w:t xml:space="preserve"> i </w:t>
      </w:r>
      <w:r w:rsidR="00701C89">
        <w:rPr>
          <w:bCs/>
          <w:lang w:val="sr-Latn-RS"/>
        </w:rPr>
        <w:t>postojećih</w:t>
      </w:r>
      <w:r w:rsidR="00280EA0" w:rsidRPr="00280EA0">
        <w:rPr>
          <w:bCs/>
          <w:lang w:val="sr-Latn-RS"/>
        </w:rPr>
        <w:t xml:space="preserve"> inicijativ</w:t>
      </w:r>
      <w:r w:rsidR="00701C89">
        <w:rPr>
          <w:bCs/>
          <w:lang w:val="sr-Latn-RS"/>
        </w:rPr>
        <w:t>a</w:t>
      </w:r>
      <w:r w:rsidR="00280EA0" w:rsidRPr="00280EA0">
        <w:rPr>
          <w:bCs/>
          <w:lang w:val="sr-Latn-RS"/>
        </w:rPr>
        <w:t xml:space="preserve"> prilikom</w:t>
      </w:r>
      <w:r w:rsidR="00CE01D8">
        <w:rPr>
          <w:bCs/>
          <w:lang w:val="sr-Latn-RS"/>
        </w:rPr>
        <w:t xml:space="preserve"> uspostavljanja</w:t>
      </w:r>
      <w:r w:rsidR="00280EA0" w:rsidRPr="00280EA0">
        <w:rPr>
          <w:bCs/>
          <w:lang w:val="sr-Latn-RS"/>
        </w:rPr>
        <w:t xml:space="preserve"> nacionalnih mehanizama za unapređenje bezbednosti novinara, kao i implementacije Odluke Ministarskog saveta OEBS-a o bezbednosti novinara iz 2018. </w:t>
      </w:r>
      <w:r w:rsidR="00701C89">
        <w:rPr>
          <w:bCs/>
          <w:lang w:val="sr-Latn-RS"/>
        </w:rPr>
        <w:t>odnosno</w:t>
      </w:r>
      <w:r w:rsidR="00280EA0" w:rsidRPr="00280EA0">
        <w:rPr>
          <w:bCs/>
          <w:lang w:val="sr-Latn-RS"/>
        </w:rPr>
        <w:t xml:space="preserve"> promocije Zajedničke izjave OEBS-a o bezbednosti novinarki </w:t>
      </w:r>
      <w:r w:rsidR="00701C89">
        <w:rPr>
          <w:bCs/>
          <w:lang w:val="sr-Latn-RS"/>
        </w:rPr>
        <w:t>koja je usvojena u</w:t>
      </w:r>
      <w:r w:rsidR="00280EA0" w:rsidRPr="00280EA0">
        <w:rPr>
          <w:bCs/>
          <w:lang w:val="sr-Latn-RS"/>
        </w:rPr>
        <w:t xml:space="preserve"> decembr</w:t>
      </w:r>
      <w:r w:rsidR="00701C89">
        <w:rPr>
          <w:bCs/>
          <w:lang w:val="sr-Latn-RS"/>
        </w:rPr>
        <w:t>u</w:t>
      </w:r>
      <w:r w:rsidR="00280EA0" w:rsidRPr="00280EA0">
        <w:rPr>
          <w:bCs/>
          <w:lang w:val="sr-Latn-RS"/>
        </w:rPr>
        <w:t xml:space="preserve"> 2023. </w:t>
      </w:r>
      <w:r w:rsidR="00701C89">
        <w:rPr>
          <w:bCs/>
          <w:lang w:val="sr-Latn-RS"/>
        </w:rPr>
        <w:t xml:space="preserve">godine </w:t>
      </w:r>
      <w:r w:rsidR="00280EA0" w:rsidRPr="00280EA0">
        <w:rPr>
          <w:bCs/>
          <w:lang w:val="sr-Latn-RS"/>
        </w:rPr>
        <w:t xml:space="preserve">u </w:t>
      </w:r>
      <w:proofErr w:type="spellStart"/>
      <w:r w:rsidR="00280EA0" w:rsidRPr="00280EA0">
        <w:rPr>
          <w:bCs/>
          <w:lang w:val="sr-Latn-RS"/>
        </w:rPr>
        <w:t>Skopju</w:t>
      </w:r>
      <w:proofErr w:type="spellEnd"/>
      <w:r w:rsidR="00280EA0" w:rsidRPr="00280EA0">
        <w:rPr>
          <w:bCs/>
          <w:lang w:val="sr-Latn-RS"/>
        </w:rPr>
        <w:t xml:space="preserve">, </w:t>
      </w:r>
      <w:r w:rsidR="00CE01D8">
        <w:rPr>
          <w:bCs/>
          <w:lang w:val="sr-Latn-RS"/>
        </w:rPr>
        <w:t xml:space="preserve">SRG je uz podršku </w:t>
      </w:r>
      <w:r w:rsidR="00280EA0" w:rsidRPr="00280EA0">
        <w:rPr>
          <w:bCs/>
          <w:lang w:val="sr-Latn-RS"/>
        </w:rPr>
        <w:t xml:space="preserve">Misija </w:t>
      </w:r>
      <w:r w:rsidR="00701C89">
        <w:rPr>
          <w:bCs/>
          <w:lang w:val="sr-Latn-RS"/>
        </w:rPr>
        <w:t>OEBS-</w:t>
      </w:r>
      <w:r w:rsidR="00CE01D8">
        <w:rPr>
          <w:bCs/>
          <w:lang w:val="sr-Latn-RS"/>
        </w:rPr>
        <w:t>a</w:t>
      </w:r>
      <w:r w:rsidR="00280EA0" w:rsidRPr="00280EA0">
        <w:rPr>
          <w:bCs/>
          <w:lang w:val="sr-Latn-RS"/>
        </w:rPr>
        <w:t xml:space="preserve"> </w:t>
      </w:r>
      <w:r w:rsidR="00701C89" w:rsidRPr="00280EA0">
        <w:rPr>
          <w:bCs/>
          <w:lang w:val="sr-Latn-RS"/>
        </w:rPr>
        <w:t xml:space="preserve">28. februara u Beogradu </w:t>
      </w:r>
      <w:r w:rsidR="00280EA0" w:rsidRPr="00280EA0">
        <w:rPr>
          <w:bCs/>
          <w:lang w:val="sr-Latn-RS"/>
        </w:rPr>
        <w:t>organizovala regionaln</w:t>
      </w:r>
      <w:r w:rsidR="00701C89">
        <w:rPr>
          <w:bCs/>
          <w:lang w:val="sr-Latn-RS"/>
        </w:rPr>
        <w:t>u konferencij</w:t>
      </w:r>
      <w:r w:rsidR="00CE01D8">
        <w:rPr>
          <w:bCs/>
          <w:lang w:val="sr-Latn-RS"/>
        </w:rPr>
        <w:t>u o bezbednosti novinara</w:t>
      </w:r>
      <w:r w:rsidR="00280EA0" w:rsidRPr="00280EA0">
        <w:rPr>
          <w:bCs/>
          <w:lang w:val="sr-Latn-RS"/>
        </w:rPr>
        <w:t xml:space="preserve">. </w:t>
      </w:r>
      <w:r w:rsidR="00701C89">
        <w:rPr>
          <w:bCs/>
          <w:lang w:val="sr-Latn-RS"/>
        </w:rPr>
        <w:t>Događaju je prisustvovalo o</w:t>
      </w:r>
      <w:r w:rsidR="00280EA0" w:rsidRPr="00280EA0">
        <w:rPr>
          <w:bCs/>
          <w:lang w:val="sr-Latn-RS"/>
        </w:rPr>
        <w:t xml:space="preserve">ko </w:t>
      </w:r>
      <w:r w:rsidR="00701C89">
        <w:rPr>
          <w:bCs/>
          <w:lang w:val="sr-Latn-RS"/>
        </w:rPr>
        <w:t>10</w:t>
      </w:r>
      <w:r w:rsidR="00280EA0" w:rsidRPr="00280EA0">
        <w:rPr>
          <w:bCs/>
          <w:lang w:val="sr-Latn-RS"/>
        </w:rPr>
        <w:t xml:space="preserve">0 predstavnika policije, tužilaštva i medijske zajednice iz regiona Zapadnog Balkana. Na otvaranju skupa prisutnima su se obratili </w:t>
      </w:r>
      <w:r w:rsidR="00E6286C">
        <w:rPr>
          <w:bCs/>
          <w:lang w:val="sr-Latn-RS"/>
        </w:rPr>
        <w:t xml:space="preserve">predstavnik </w:t>
      </w:r>
      <w:r w:rsidR="00280EA0" w:rsidRPr="00280EA0">
        <w:rPr>
          <w:bCs/>
          <w:lang w:val="sr-Latn-RS"/>
        </w:rPr>
        <w:t>Vrhovn</w:t>
      </w:r>
      <w:r w:rsidR="00E6286C">
        <w:rPr>
          <w:bCs/>
          <w:lang w:val="sr-Latn-RS"/>
        </w:rPr>
        <w:t>og</w:t>
      </w:r>
      <w:r w:rsidR="00280EA0" w:rsidRPr="00280EA0">
        <w:rPr>
          <w:bCs/>
          <w:lang w:val="sr-Latn-RS"/>
        </w:rPr>
        <w:t xml:space="preserve"> javn</w:t>
      </w:r>
      <w:r w:rsidR="00E6286C">
        <w:rPr>
          <w:bCs/>
          <w:lang w:val="sr-Latn-RS"/>
        </w:rPr>
        <w:t>og</w:t>
      </w:r>
      <w:r w:rsidR="00280EA0" w:rsidRPr="00280EA0">
        <w:rPr>
          <w:bCs/>
          <w:lang w:val="sr-Latn-RS"/>
        </w:rPr>
        <w:t xml:space="preserve"> tužil</w:t>
      </w:r>
      <w:r w:rsidR="00E6286C">
        <w:rPr>
          <w:bCs/>
          <w:lang w:val="sr-Latn-RS"/>
        </w:rPr>
        <w:t>aštva,</w:t>
      </w:r>
      <w:r w:rsidR="00280EA0" w:rsidRPr="00280EA0">
        <w:rPr>
          <w:bCs/>
          <w:lang w:val="sr-Latn-RS"/>
        </w:rPr>
        <w:t xml:space="preserve"> šef Delegacije EU u Srbiji</w:t>
      </w:r>
      <w:r w:rsidR="00E6286C">
        <w:rPr>
          <w:bCs/>
          <w:lang w:val="sr-Latn-RS"/>
        </w:rPr>
        <w:t>, kao</w:t>
      </w:r>
      <w:r w:rsidR="00280EA0" w:rsidRPr="00280EA0">
        <w:rPr>
          <w:bCs/>
          <w:lang w:val="sr-Latn-RS"/>
        </w:rPr>
        <w:t xml:space="preserve"> i šef Misije OEBS-a u Srbiji.</w:t>
      </w:r>
    </w:p>
    <w:p w14:paraId="4C1A3DEE" w14:textId="77777777" w:rsidR="00BB4F36" w:rsidRDefault="00BB4F36" w:rsidP="00BB4F36">
      <w:pPr>
        <w:pStyle w:val="NoSpacing"/>
        <w:jc w:val="both"/>
        <w:rPr>
          <w:bCs/>
          <w:lang w:val="sr-Latn-RS"/>
        </w:rPr>
      </w:pPr>
    </w:p>
    <w:p w14:paraId="775F43C0" w14:textId="06D3E089" w:rsidR="00F50372" w:rsidRPr="00CE01D8" w:rsidRDefault="00F50372" w:rsidP="00036BA9">
      <w:pPr>
        <w:pStyle w:val="NoSpacing"/>
        <w:numPr>
          <w:ilvl w:val="0"/>
          <w:numId w:val="22"/>
        </w:numPr>
        <w:jc w:val="both"/>
        <w:rPr>
          <w:b/>
          <w:lang w:val="sr-Latn-RS"/>
        </w:rPr>
      </w:pPr>
      <w:proofErr w:type="spellStart"/>
      <w:r w:rsidRPr="00CE01D8">
        <w:rPr>
          <w:b/>
          <w:lang w:val="sr-Latn-RS"/>
        </w:rPr>
        <w:t>Obelezavanje</w:t>
      </w:r>
      <w:proofErr w:type="spellEnd"/>
      <w:r w:rsidRPr="00CE01D8">
        <w:rPr>
          <w:b/>
          <w:lang w:val="sr-Latn-RS"/>
        </w:rPr>
        <w:t xml:space="preserve"> me</w:t>
      </w:r>
      <w:r w:rsidR="00CE01D8" w:rsidRPr="00CE01D8">
        <w:rPr>
          <w:b/>
          <w:lang w:val="sr-Latn-RS"/>
        </w:rPr>
        <w:t>đ</w:t>
      </w:r>
      <w:r w:rsidRPr="00CE01D8">
        <w:rPr>
          <w:b/>
          <w:lang w:val="sr-Latn-RS"/>
        </w:rPr>
        <w:t xml:space="preserve">unarodnog dana borbe protiv </w:t>
      </w:r>
      <w:proofErr w:type="spellStart"/>
      <w:r w:rsidRPr="00CE01D8">
        <w:rPr>
          <w:b/>
          <w:lang w:val="sr-Latn-RS"/>
        </w:rPr>
        <w:t>neka</w:t>
      </w:r>
      <w:r w:rsidR="00CE01D8" w:rsidRPr="00CE01D8">
        <w:rPr>
          <w:b/>
          <w:lang w:val="sr-Latn-RS"/>
        </w:rPr>
        <w:t>ž</w:t>
      </w:r>
      <w:r w:rsidRPr="00CE01D8">
        <w:rPr>
          <w:b/>
          <w:lang w:val="sr-Latn-RS"/>
        </w:rPr>
        <w:t>n</w:t>
      </w:r>
      <w:r w:rsidR="00530195" w:rsidRPr="00CE01D8">
        <w:rPr>
          <w:b/>
          <w:lang w:val="sr-Latn-RS"/>
        </w:rPr>
        <w:t>j</w:t>
      </w:r>
      <w:r w:rsidRPr="00CE01D8">
        <w:rPr>
          <w:b/>
          <w:lang w:val="sr-Latn-RS"/>
        </w:rPr>
        <w:t>iv</w:t>
      </w:r>
      <w:r w:rsidR="00CE01D8" w:rsidRPr="00CE01D8">
        <w:rPr>
          <w:b/>
          <w:lang w:val="sr-Latn-RS"/>
        </w:rPr>
        <w:t>o</w:t>
      </w:r>
      <w:r w:rsidRPr="00CE01D8">
        <w:rPr>
          <w:b/>
          <w:lang w:val="sr-Latn-RS"/>
        </w:rPr>
        <w:t>sti</w:t>
      </w:r>
      <w:proofErr w:type="spellEnd"/>
      <w:r w:rsidRPr="00CE01D8">
        <w:rPr>
          <w:b/>
          <w:lang w:val="sr-Latn-RS"/>
        </w:rPr>
        <w:t xml:space="preserve"> za napade na novinare</w:t>
      </w:r>
      <w:r w:rsidR="00CE01D8" w:rsidRPr="00CE01D8">
        <w:rPr>
          <w:b/>
          <w:lang w:val="sr-Latn-RS"/>
        </w:rPr>
        <w:t>, 02 novembar</w:t>
      </w:r>
    </w:p>
    <w:p w14:paraId="4973849A" w14:textId="336B61DA" w:rsidR="007C52E6" w:rsidRDefault="007C52E6" w:rsidP="007C52E6">
      <w:pPr>
        <w:pStyle w:val="NoSpacing"/>
        <w:jc w:val="both"/>
        <w:rPr>
          <w:bCs/>
          <w:lang w:val="sr-Latn-RS"/>
        </w:rPr>
      </w:pPr>
    </w:p>
    <w:p w14:paraId="2B24DBC2" w14:textId="6A195D84" w:rsidR="00CE01D8" w:rsidRDefault="007C52E6" w:rsidP="007C52E6">
      <w:pPr>
        <w:pStyle w:val="NoSpacing"/>
        <w:jc w:val="both"/>
        <w:rPr>
          <w:bCs/>
          <w:lang w:val="sr-Latn-RS"/>
        </w:rPr>
      </w:pPr>
      <w:r w:rsidRPr="007C52E6">
        <w:rPr>
          <w:bCs/>
          <w:lang w:val="sr-Latn-RS"/>
        </w:rPr>
        <w:t>Asocijacija nezavisnih elektronskih medija (ANEM) i Nezavisno društvo novinara Vojvodine (NDNV)</w:t>
      </w:r>
      <w:r w:rsidR="00CE01D8">
        <w:rPr>
          <w:bCs/>
          <w:lang w:val="sr-Latn-RS"/>
        </w:rPr>
        <w:t>, kao članice SRG,</w:t>
      </w:r>
      <w:r w:rsidRPr="007C52E6">
        <w:rPr>
          <w:bCs/>
          <w:lang w:val="sr-Latn-RS"/>
        </w:rPr>
        <w:t xml:space="preserve"> organizovali su 2.</w:t>
      </w:r>
      <w:r w:rsidR="00E6286C">
        <w:rPr>
          <w:bCs/>
          <w:lang w:val="sr-Latn-RS"/>
        </w:rPr>
        <w:t xml:space="preserve"> </w:t>
      </w:r>
      <w:r w:rsidR="00CE01D8">
        <w:rPr>
          <w:bCs/>
          <w:lang w:val="sr-Latn-RS"/>
        </w:rPr>
        <w:t>novembra</w:t>
      </w:r>
      <w:r w:rsidRPr="007C52E6">
        <w:rPr>
          <w:bCs/>
          <w:lang w:val="sr-Latn-RS"/>
        </w:rPr>
        <w:t xml:space="preserve"> </w:t>
      </w:r>
      <w:r w:rsidR="00CE01D8">
        <w:rPr>
          <w:bCs/>
          <w:lang w:val="sr-Latn-RS"/>
        </w:rPr>
        <w:t>skup</w:t>
      </w:r>
      <w:r w:rsidRPr="007C52E6">
        <w:rPr>
          <w:bCs/>
          <w:lang w:val="sr-Latn-RS"/>
        </w:rPr>
        <w:t xml:space="preserve"> </w:t>
      </w:r>
      <w:r w:rsidR="007C3D7D">
        <w:rPr>
          <w:bCs/>
          <w:lang w:val="sr-Latn-RS"/>
        </w:rPr>
        <w:t>kojim je</w:t>
      </w:r>
      <w:r w:rsidRPr="007C52E6">
        <w:rPr>
          <w:bCs/>
          <w:lang w:val="sr-Latn-RS"/>
        </w:rPr>
        <w:t xml:space="preserve"> obeležen Međunarodni dan borbe protiv </w:t>
      </w:r>
      <w:proofErr w:type="spellStart"/>
      <w:r w:rsidRPr="007C52E6">
        <w:rPr>
          <w:bCs/>
          <w:lang w:val="sr-Latn-RS"/>
        </w:rPr>
        <w:t>nekažnjivosti</w:t>
      </w:r>
      <w:proofErr w:type="spellEnd"/>
      <w:r w:rsidRPr="007C52E6">
        <w:rPr>
          <w:bCs/>
          <w:lang w:val="sr-Latn-RS"/>
        </w:rPr>
        <w:t xml:space="preserve"> </w:t>
      </w:r>
      <w:r w:rsidR="007C3D7D">
        <w:rPr>
          <w:bCs/>
          <w:lang w:val="sr-Latn-RS"/>
        </w:rPr>
        <w:t xml:space="preserve">za </w:t>
      </w:r>
      <w:r w:rsidRPr="007C52E6">
        <w:rPr>
          <w:bCs/>
          <w:lang w:val="sr-Latn-RS"/>
        </w:rPr>
        <w:t>zločin</w:t>
      </w:r>
      <w:r w:rsidR="007C3D7D">
        <w:rPr>
          <w:bCs/>
          <w:lang w:val="sr-Latn-RS"/>
        </w:rPr>
        <w:t>e</w:t>
      </w:r>
      <w:r w:rsidRPr="007C52E6">
        <w:rPr>
          <w:bCs/>
          <w:lang w:val="sr-Latn-RS"/>
        </w:rPr>
        <w:t xml:space="preserve"> nad novinarima</w:t>
      </w:r>
      <w:r w:rsidR="00CE01D8">
        <w:rPr>
          <w:bCs/>
          <w:lang w:val="sr-Latn-RS"/>
        </w:rPr>
        <w:t xml:space="preserve"> a na kome je prisustvovalo 30-ak novinara</w:t>
      </w:r>
      <w:r w:rsidRPr="007C52E6">
        <w:rPr>
          <w:bCs/>
          <w:lang w:val="sr-Latn-RS"/>
        </w:rPr>
        <w:t xml:space="preserve">. </w:t>
      </w:r>
    </w:p>
    <w:p w14:paraId="2C6DCA70" w14:textId="77777777" w:rsidR="00CE01D8" w:rsidRDefault="00CE01D8" w:rsidP="007C52E6">
      <w:pPr>
        <w:pStyle w:val="NoSpacing"/>
        <w:jc w:val="both"/>
        <w:rPr>
          <w:bCs/>
          <w:lang w:val="sr-Latn-RS"/>
        </w:rPr>
      </w:pPr>
    </w:p>
    <w:p w14:paraId="736198D0" w14:textId="400F77A5" w:rsidR="00E6286C" w:rsidRDefault="007C52E6" w:rsidP="007C52E6">
      <w:pPr>
        <w:pStyle w:val="NoSpacing"/>
        <w:jc w:val="both"/>
        <w:rPr>
          <w:bCs/>
          <w:lang w:val="sr-Latn-RS"/>
        </w:rPr>
      </w:pPr>
      <w:r w:rsidRPr="007C52E6">
        <w:rPr>
          <w:bCs/>
          <w:lang w:val="sr-Latn-RS"/>
        </w:rPr>
        <w:t xml:space="preserve">Na događaju su govorili šef Delegacije Evropske Unije u Srbiji Emanuele </w:t>
      </w:r>
      <w:proofErr w:type="spellStart"/>
      <w:r w:rsidRPr="007C52E6">
        <w:rPr>
          <w:bCs/>
          <w:lang w:val="sr-Latn-RS"/>
        </w:rPr>
        <w:t>Žiofre</w:t>
      </w:r>
      <w:proofErr w:type="spellEnd"/>
      <w:r w:rsidRPr="007C52E6">
        <w:rPr>
          <w:bCs/>
          <w:lang w:val="sr-Latn-RS"/>
        </w:rPr>
        <w:t xml:space="preserve">, šef Misije OEBS u Srbiji Jan Bratu, advokatica Kruna Savović, direktor za pravne poslove Nezavisnog društva novinara Vojvodine Veljko Milić, šef deska za Evropu i Balkan „Reportera bez granica” </w:t>
      </w:r>
      <w:proofErr w:type="spellStart"/>
      <w:r w:rsidRPr="007C52E6">
        <w:rPr>
          <w:bCs/>
          <w:lang w:val="sr-Latn-RS"/>
        </w:rPr>
        <w:t>Pavol</w:t>
      </w:r>
      <w:proofErr w:type="spellEnd"/>
      <w:r w:rsidRPr="007C52E6">
        <w:rPr>
          <w:bCs/>
          <w:lang w:val="sr-Latn-RS"/>
        </w:rPr>
        <w:t xml:space="preserve"> </w:t>
      </w:r>
      <w:proofErr w:type="spellStart"/>
      <w:r w:rsidRPr="007C52E6">
        <w:rPr>
          <w:bCs/>
          <w:lang w:val="sr-Latn-RS"/>
        </w:rPr>
        <w:t>Salai</w:t>
      </w:r>
      <w:proofErr w:type="spellEnd"/>
      <w:r w:rsidRPr="007C52E6">
        <w:rPr>
          <w:bCs/>
          <w:lang w:val="sr-Latn-RS"/>
        </w:rPr>
        <w:t xml:space="preserve"> i predsednik ANEM-a Veran Matić. </w:t>
      </w:r>
    </w:p>
    <w:p w14:paraId="5B98211A" w14:textId="77777777" w:rsidR="007C52E6" w:rsidRDefault="007C52E6" w:rsidP="007C52E6">
      <w:pPr>
        <w:pStyle w:val="NoSpacing"/>
        <w:jc w:val="both"/>
        <w:rPr>
          <w:bCs/>
          <w:lang w:val="sr-Latn-RS"/>
        </w:rPr>
      </w:pPr>
    </w:p>
    <w:p w14:paraId="234AE645" w14:textId="0F8ABBAD" w:rsidR="00F50372" w:rsidRPr="000372D8" w:rsidRDefault="00D31D5D" w:rsidP="00036BA9">
      <w:pPr>
        <w:pStyle w:val="NoSpacing"/>
        <w:numPr>
          <w:ilvl w:val="0"/>
          <w:numId w:val="22"/>
        </w:numPr>
        <w:jc w:val="both"/>
        <w:rPr>
          <w:b/>
          <w:lang w:val="sr-Latn-RS"/>
        </w:rPr>
      </w:pPr>
      <w:r w:rsidRPr="000372D8">
        <w:rPr>
          <w:b/>
          <w:lang w:val="sr-Latn-RS"/>
        </w:rPr>
        <w:t>Trening o bezbednosti novinara</w:t>
      </w:r>
      <w:r w:rsidR="00F83102" w:rsidRPr="000372D8">
        <w:rPr>
          <w:b/>
          <w:lang w:val="sr-Latn-RS"/>
        </w:rPr>
        <w:t xml:space="preserve"> u </w:t>
      </w:r>
      <w:proofErr w:type="spellStart"/>
      <w:r w:rsidR="00F83102" w:rsidRPr="000372D8">
        <w:rPr>
          <w:b/>
          <w:lang w:val="sr-Latn-RS"/>
        </w:rPr>
        <w:t>konfilktnim</w:t>
      </w:r>
      <w:proofErr w:type="spellEnd"/>
      <w:r w:rsidR="00F83102" w:rsidRPr="000372D8">
        <w:rPr>
          <w:b/>
          <w:lang w:val="sr-Latn-RS"/>
        </w:rPr>
        <w:t xml:space="preserve"> situacijama, uključujući</w:t>
      </w:r>
      <w:r w:rsidRPr="000372D8">
        <w:rPr>
          <w:b/>
          <w:lang w:val="sr-Latn-RS"/>
        </w:rPr>
        <w:t xml:space="preserve"> protest</w:t>
      </w:r>
      <w:r w:rsidR="00F83102" w:rsidRPr="000372D8">
        <w:rPr>
          <w:b/>
          <w:lang w:val="sr-Latn-RS"/>
        </w:rPr>
        <w:t>e</w:t>
      </w:r>
      <w:r w:rsidR="00F50372" w:rsidRPr="000372D8">
        <w:rPr>
          <w:b/>
          <w:lang w:val="sr-Latn-RS"/>
        </w:rPr>
        <w:t xml:space="preserve"> </w:t>
      </w:r>
    </w:p>
    <w:p w14:paraId="6A0EA984" w14:textId="4F8A212B" w:rsidR="00613B8B" w:rsidRDefault="00613B8B" w:rsidP="00613B8B">
      <w:pPr>
        <w:pStyle w:val="NoSpacing"/>
        <w:ind w:left="360"/>
        <w:jc w:val="both"/>
        <w:rPr>
          <w:bCs/>
          <w:lang w:val="sr-Latn-RS"/>
        </w:rPr>
      </w:pPr>
    </w:p>
    <w:p w14:paraId="46046A8D" w14:textId="16081FB9" w:rsidR="00613B8B" w:rsidRPr="00613B8B" w:rsidRDefault="00F83102" w:rsidP="00F83102">
      <w:pPr>
        <w:pStyle w:val="NoSpacing"/>
        <w:jc w:val="both"/>
        <w:rPr>
          <w:bCs/>
          <w:lang w:val="sr-Latn-RS"/>
        </w:rPr>
      </w:pPr>
      <w:r>
        <w:rPr>
          <w:bCs/>
          <w:lang w:val="sr-Latn-RS"/>
        </w:rPr>
        <w:t>U</w:t>
      </w:r>
      <w:r w:rsidR="00613B8B" w:rsidRPr="00613B8B">
        <w:rPr>
          <w:bCs/>
          <w:lang w:val="sr-Latn-RS"/>
        </w:rPr>
        <w:t xml:space="preserve"> septembr</w:t>
      </w:r>
      <w:r>
        <w:rPr>
          <w:bCs/>
          <w:lang w:val="sr-Latn-RS"/>
        </w:rPr>
        <w:t>u</w:t>
      </w:r>
      <w:r w:rsidR="00613B8B" w:rsidRPr="00613B8B">
        <w:rPr>
          <w:bCs/>
          <w:lang w:val="sr-Latn-RS"/>
        </w:rPr>
        <w:t xml:space="preserve"> 2024. godine, </w:t>
      </w:r>
      <w:r>
        <w:rPr>
          <w:bCs/>
          <w:lang w:val="sr-Latn-RS"/>
        </w:rPr>
        <w:t>Misija</w:t>
      </w:r>
      <w:r w:rsidR="00613B8B" w:rsidRPr="00613B8B">
        <w:rPr>
          <w:bCs/>
          <w:lang w:val="sr-Latn-RS"/>
        </w:rPr>
        <w:t xml:space="preserve"> OEBS-a</w:t>
      </w:r>
      <w:r>
        <w:rPr>
          <w:bCs/>
          <w:lang w:val="sr-Latn-RS"/>
        </w:rPr>
        <w:t xml:space="preserve"> i SRG su</w:t>
      </w:r>
      <w:r w:rsidR="00613B8B" w:rsidRPr="00613B8B">
        <w:rPr>
          <w:bCs/>
          <w:lang w:val="sr-Latn-RS"/>
        </w:rPr>
        <w:t xml:space="preserve"> u Beogradu organizova</w:t>
      </w:r>
      <w:r>
        <w:rPr>
          <w:bCs/>
          <w:lang w:val="sr-Latn-RS"/>
        </w:rPr>
        <w:t>li</w:t>
      </w:r>
      <w:r w:rsidR="00613B8B" w:rsidRPr="00613B8B">
        <w:rPr>
          <w:bCs/>
          <w:lang w:val="sr-Latn-RS"/>
        </w:rPr>
        <w:t xml:space="preserve"> dvodnevni trening „</w:t>
      </w:r>
      <w:r w:rsidR="00613B8B" w:rsidRPr="000372D8">
        <w:rPr>
          <w:bCs/>
          <w:i/>
          <w:iCs/>
          <w:lang w:val="sr-Latn-RS"/>
        </w:rPr>
        <w:t>Novinari nisu meta</w:t>
      </w:r>
      <w:r w:rsidR="00613B8B" w:rsidRPr="00613B8B">
        <w:rPr>
          <w:bCs/>
          <w:lang w:val="sr-Latn-RS"/>
        </w:rPr>
        <w:t xml:space="preserve">” o bezbednosti novinara u konfliktnim situacijama kao što su </w:t>
      </w:r>
      <w:r w:rsidR="00613B8B" w:rsidRPr="00613B8B">
        <w:rPr>
          <w:bCs/>
          <w:lang w:val="sr-Latn-RS"/>
        </w:rPr>
        <w:lastRenderedPageBreak/>
        <w:t>demonstracije, izveštavanje iz ratnih područja, izveštavanje prilikom policijskih intervencija i sl</w:t>
      </w:r>
      <w:r>
        <w:rPr>
          <w:bCs/>
          <w:lang w:val="sr-Latn-RS"/>
        </w:rPr>
        <w:t>ično</w:t>
      </w:r>
      <w:r w:rsidR="00613B8B" w:rsidRPr="00613B8B">
        <w:rPr>
          <w:bCs/>
          <w:lang w:val="sr-Latn-RS"/>
        </w:rPr>
        <w:t xml:space="preserve">. Treningu je prisustvovalo više od 70 novinara iz cele Srbije. </w:t>
      </w:r>
    </w:p>
    <w:p w14:paraId="66ABB69B" w14:textId="77777777" w:rsidR="00F83102" w:rsidRDefault="00F83102" w:rsidP="00F83102">
      <w:pPr>
        <w:pStyle w:val="NoSpacing"/>
        <w:jc w:val="both"/>
        <w:rPr>
          <w:bCs/>
          <w:lang w:val="sr-Latn-RS"/>
        </w:rPr>
      </w:pPr>
    </w:p>
    <w:p w14:paraId="32788934" w14:textId="36E548E6" w:rsidR="00613B8B" w:rsidRPr="00613B8B" w:rsidRDefault="00613B8B" w:rsidP="00F83102">
      <w:pPr>
        <w:pStyle w:val="NoSpacing"/>
        <w:jc w:val="both"/>
        <w:rPr>
          <w:bCs/>
          <w:lang w:val="sr-Latn-RS"/>
        </w:rPr>
      </w:pPr>
      <w:r w:rsidRPr="00613B8B">
        <w:rPr>
          <w:bCs/>
          <w:lang w:val="sr-Latn-RS"/>
        </w:rPr>
        <w:t xml:space="preserve">U svojstvu međunarodnih eksperata trening sesije su održali španski novinar i ratni izveštač Mark </w:t>
      </w:r>
      <w:proofErr w:type="spellStart"/>
      <w:r w:rsidRPr="00613B8B">
        <w:rPr>
          <w:bCs/>
          <w:lang w:val="sr-Latn-RS"/>
        </w:rPr>
        <w:t>Marginedas</w:t>
      </w:r>
      <w:proofErr w:type="spellEnd"/>
      <w:r w:rsidRPr="00613B8B">
        <w:rPr>
          <w:bCs/>
          <w:lang w:val="sr-Latn-RS"/>
        </w:rPr>
        <w:t xml:space="preserve"> koji je proveo šest meseci kao talac ISIS-a u Siriji i koji je podelio svoje traumatično iskustvo sa ostalim novinarima, kao i Dejvid Bevan koji je autor Priručnika za bezbednost novinara</w:t>
      </w:r>
      <w:r w:rsidR="000372D8">
        <w:rPr>
          <w:bCs/>
          <w:lang w:val="sr-Latn-RS"/>
        </w:rPr>
        <w:t xml:space="preserve"> Evropske federacije novinara</w:t>
      </w:r>
      <w:r w:rsidRPr="00613B8B">
        <w:rPr>
          <w:bCs/>
          <w:lang w:val="sr-Latn-RS"/>
        </w:rPr>
        <w:t xml:space="preserve"> i koji je za svojih 30 godina rada edukovao preko 6000 novinara i </w:t>
      </w:r>
      <w:proofErr w:type="spellStart"/>
      <w:r w:rsidRPr="00613B8B">
        <w:rPr>
          <w:bCs/>
          <w:lang w:val="sr-Latn-RS"/>
        </w:rPr>
        <w:t>frilensera</w:t>
      </w:r>
      <w:proofErr w:type="spellEnd"/>
      <w:r w:rsidRPr="00613B8B">
        <w:rPr>
          <w:bCs/>
          <w:lang w:val="sr-Latn-RS"/>
        </w:rPr>
        <w:t xml:space="preserve"> </w:t>
      </w:r>
      <w:r w:rsidR="00F83102">
        <w:rPr>
          <w:bCs/>
          <w:lang w:val="sr-Latn-RS"/>
        </w:rPr>
        <w:t xml:space="preserve">iz celog sveta </w:t>
      </w:r>
      <w:r w:rsidRPr="00613B8B">
        <w:rPr>
          <w:bCs/>
          <w:lang w:val="sr-Latn-RS"/>
        </w:rPr>
        <w:t xml:space="preserve">o bezbednosnim protokolima. Ova dva eminentna stručnjaka podelila su niz korisnih informacija sa prisutnim novinarima, kao i konkretnih saveta vezanih za izveštavanje u kriznim situacijama.  </w:t>
      </w:r>
    </w:p>
    <w:p w14:paraId="03E9B939" w14:textId="77777777" w:rsidR="00F83102" w:rsidRDefault="00F83102" w:rsidP="00F83102">
      <w:pPr>
        <w:pStyle w:val="NoSpacing"/>
        <w:jc w:val="both"/>
        <w:rPr>
          <w:bCs/>
          <w:lang w:val="sr-Latn-RS"/>
        </w:rPr>
      </w:pPr>
    </w:p>
    <w:p w14:paraId="39F82512" w14:textId="50A2AFC3" w:rsidR="007C52E6" w:rsidRDefault="00613B8B" w:rsidP="005A06EC">
      <w:pPr>
        <w:pStyle w:val="NoSpacing"/>
        <w:jc w:val="both"/>
        <w:rPr>
          <w:bCs/>
          <w:lang w:val="sr-Latn-RS"/>
        </w:rPr>
      </w:pPr>
      <w:r w:rsidRPr="00613B8B">
        <w:rPr>
          <w:bCs/>
          <w:lang w:val="sr-Latn-RS"/>
        </w:rPr>
        <w:t xml:space="preserve">Kao domaći predavači, Veran Matić i Branko Čečen su na treningu govorili o ugroženoj bezbednosti novinara u Srbiji, postupanju institucija kada su u pitanju prijavljene pretnje, kao i o ugroženom i sve lošijem mentalnom stanju novinara zbog težine posla kojim se bave i dugoročne izloženosti stalnom stresu. O postupanju institucija, svedočio je novinar </w:t>
      </w:r>
      <w:r w:rsidR="002248C1">
        <w:rPr>
          <w:bCs/>
          <w:lang w:val="sr-Latn-RS"/>
        </w:rPr>
        <w:t xml:space="preserve">tada Beta novinske agencije a sada Insajder-a </w:t>
      </w:r>
      <w:r w:rsidRPr="00613B8B">
        <w:rPr>
          <w:bCs/>
          <w:lang w:val="sr-Latn-RS"/>
        </w:rPr>
        <w:t xml:space="preserve">Žikica Stevanović koga su policijski službenici pretukli </w:t>
      </w:r>
      <w:r w:rsidR="000372D8">
        <w:rPr>
          <w:bCs/>
          <w:lang w:val="sr-Latn-RS"/>
        </w:rPr>
        <w:t xml:space="preserve">u </w:t>
      </w:r>
      <w:r w:rsidRPr="00613B8B">
        <w:rPr>
          <w:bCs/>
          <w:lang w:val="sr-Latn-RS"/>
        </w:rPr>
        <w:t>jul</w:t>
      </w:r>
      <w:r w:rsidR="000372D8">
        <w:rPr>
          <w:bCs/>
          <w:lang w:val="sr-Latn-RS"/>
        </w:rPr>
        <w:t>u</w:t>
      </w:r>
      <w:r w:rsidRPr="00613B8B">
        <w:rPr>
          <w:bCs/>
          <w:lang w:val="sr-Latn-RS"/>
        </w:rPr>
        <w:t xml:space="preserve"> 2020. </w:t>
      </w:r>
      <w:r w:rsidR="000372D8">
        <w:rPr>
          <w:bCs/>
          <w:lang w:val="sr-Latn-RS"/>
        </w:rPr>
        <w:t xml:space="preserve">godine </w:t>
      </w:r>
      <w:r w:rsidRPr="00613B8B">
        <w:rPr>
          <w:bCs/>
          <w:lang w:val="sr-Latn-RS"/>
        </w:rPr>
        <w:t>tokom demonstracija u Beogradu, bez obzira na to što se legitimisao kao novinar. I pored niza prijava Sektoru unutrašnje kontrole MUP-a i tužilaštvu, više od četiri godine od događaja, nijedan od postupaka nije dobio epilog u vidu pravosnažnih presuda.</w:t>
      </w:r>
    </w:p>
    <w:p w14:paraId="5C8CC4B3" w14:textId="6A9E49D7" w:rsidR="005A06EC" w:rsidRDefault="005A06EC" w:rsidP="005A06EC">
      <w:pPr>
        <w:pStyle w:val="NoSpacing"/>
        <w:jc w:val="both"/>
        <w:rPr>
          <w:bCs/>
          <w:lang w:val="sr-Latn-RS"/>
        </w:rPr>
      </w:pPr>
    </w:p>
    <w:p w14:paraId="0F10BBD6" w14:textId="78FF5B88" w:rsidR="002E0CC6" w:rsidRPr="002E0CC6" w:rsidRDefault="002E0CC6" w:rsidP="002E0CC6">
      <w:pPr>
        <w:pStyle w:val="NoSpacing"/>
        <w:numPr>
          <w:ilvl w:val="0"/>
          <w:numId w:val="22"/>
        </w:numPr>
        <w:jc w:val="both"/>
        <w:rPr>
          <w:b/>
          <w:lang w:val="sr-Latn-RS"/>
        </w:rPr>
      </w:pPr>
      <w:r w:rsidRPr="002E0CC6">
        <w:rPr>
          <w:b/>
          <w:lang w:val="sr-Latn-RS"/>
        </w:rPr>
        <w:t xml:space="preserve">SLAPP događaj u Misiji OEBS-a 30. oktobar </w:t>
      </w:r>
    </w:p>
    <w:p w14:paraId="1002A709" w14:textId="77777777" w:rsidR="002E0CC6" w:rsidRPr="002E0CC6" w:rsidRDefault="002E0CC6" w:rsidP="002E0CC6">
      <w:pPr>
        <w:pStyle w:val="NoSpacing"/>
        <w:jc w:val="both"/>
        <w:rPr>
          <w:bCs/>
          <w:lang w:val="sr-Latn-RS"/>
        </w:rPr>
      </w:pPr>
    </w:p>
    <w:p w14:paraId="50CEB0C7" w14:textId="77777777" w:rsidR="002E0CC6" w:rsidRPr="002E0CC6" w:rsidRDefault="002E0CC6" w:rsidP="002E0CC6">
      <w:pPr>
        <w:pStyle w:val="NoSpacing"/>
        <w:jc w:val="both"/>
        <w:rPr>
          <w:bCs/>
          <w:lang w:val="sr-Latn-RS"/>
        </w:rPr>
      </w:pPr>
      <w:r w:rsidRPr="002E0CC6">
        <w:rPr>
          <w:bCs/>
          <w:lang w:val="sr-Latn-RS"/>
        </w:rPr>
        <w:t xml:space="preserve">Misija OEBS-a je 30. oktobra u </w:t>
      </w:r>
      <w:proofErr w:type="spellStart"/>
      <w:r w:rsidRPr="002E0CC6">
        <w:rPr>
          <w:bCs/>
          <w:lang w:val="sr-Latn-RS"/>
        </w:rPr>
        <w:t>saradnii</w:t>
      </w:r>
      <w:proofErr w:type="spellEnd"/>
      <w:r w:rsidRPr="002E0CC6">
        <w:rPr>
          <w:bCs/>
          <w:lang w:val="sr-Latn-RS"/>
        </w:rPr>
        <w:t xml:space="preserve"> sa novinarskim i medijskim udruženjima koja učestvuju u radu SRG organizovala brifing o </w:t>
      </w:r>
      <w:proofErr w:type="spellStart"/>
      <w:r w:rsidRPr="002E0CC6">
        <w:rPr>
          <w:bCs/>
          <w:lang w:val="sr-Latn-RS"/>
        </w:rPr>
        <w:t>tekućim</w:t>
      </w:r>
      <w:proofErr w:type="spellEnd"/>
      <w:r w:rsidRPr="002E0CC6">
        <w:rPr>
          <w:bCs/>
          <w:lang w:val="sr-Latn-RS"/>
        </w:rPr>
        <w:t xml:space="preserve"> slučajevima SLAPP-a (Strateške tužbe protiv </w:t>
      </w:r>
      <w:proofErr w:type="spellStart"/>
      <w:r w:rsidRPr="002E0CC6">
        <w:rPr>
          <w:bCs/>
          <w:lang w:val="sr-Latn-RS"/>
        </w:rPr>
        <w:t>učešća</w:t>
      </w:r>
      <w:proofErr w:type="spellEnd"/>
      <w:r w:rsidRPr="002E0CC6">
        <w:rPr>
          <w:bCs/>
          <w:lang w:val="sr-Latn-RS"/>
        </w:rPr>
        <w:t xml:space="preserve"> javnosti) u Srbiji. </w:t>
      </w:r>
    </w:p>
    <w:p w14:paraId="24609816" w14:textId="77777777" w:rsidR="002E0CC6" w:rsidRPr="002E0CC6" w:rsidRDefault="002E0CC6" w:rsidP="002E0CC6">
      <w:pPr>
        <w:pStyle w:val="NoSpacing"/>
        <w:jc w:val="both"/>
        <w:rPr>
          <w:bCs/>
          <w:lang w:val="sr-Latn-RS"/>
        </w:rPr>
      </w:pPr>
    </w:p>
    <w:p w14:paraId="5583BB35" w14:textId="1D77E77A" w:rsidR="002E0CC6" w:rsidRDefault="002E0CC6" w:rsidP="002E0CC6">
      <w:pPr>
        <w:pStyle w:val="NoSpacing"/>
        <w:jc w:val="both"/>
        <w:rPr>
          <w:bCs/>
          <w:lang w:val="sr-Latn-RS"/>
        </w:rPr>
      </w:pPr>
      <w:r w:rsidRPr="002E0CC6">
        <w:rPr>
          <w:bCs/>
          <w:lang w:val="sr-Latn-RS"/>
        </w:rPr>
        <w:t xml:space="preserve">Predstavnici pet medija, žrtava SLAPP-a, imali su priliku da informišu 25 predstavnika međunarodne zajednice u Srbiji o aktuelnoj situaciji u vezi sa ovim tužbama. Šef Misije se obratio učesnicima na otvaranju događaja. Fokus diskusije bio je na </w:t>
      </w:r>
      <w:proofErr w:type="spellStart"/>
      <w:r w:rsidRPr="002E0CC6">
        <w:rPr>
          <w:bCs/>
          <w:lang w:val="sr-Latn-RS"/>
        </w:rPr>
        <w:t>postojoćim</w:t>
      </w:r>
      <w:proofErr w:type="spellEnd"/>
      <w:r w:rsidRPr="002E0CC6">
        <w:rPr>
          <w:bCs/>
          <w:lang w:val="sr-Latn-RS"/>
        </w:rPr>
        <w:t xml:space="preserve"> i mogućim </w:t>
      </w:r>
      <w:proofErr w:type="spellStart"/>
      <w:r w:rsidRPr="002E0CC6">
        <w:rPr>
          <w:bCs/>
          <w:lang w:val="sr-Latn-RS"/>
        </w:rPr>
        <w:t>mehaniozmima</w:t>
      </w:r>
      <w:proofErr w:type="spellEnd"/>
      <w:r w:rsidRPr="002E0CC6">
        <w:rPr>
          <w:bCs/>
          <w:lang w:val="sr-Latn-RS"/>
        </w:rPr>
        <w:t xml:space="preserve"> borbe protiv SLAPP tužbi i načinima na koje je moguće ojačati pravni okvir za zaštitu novinara i svih onih koji govore u javnom interesu.</w:t>
      </w:r>
    </w:p>
    <w:p w14:paraId="1BF7ED51" w14:textId="77777777" w:rsidR="002E0CC6" w:rsidRPr="005A06EC" w:rsidRDefault="002E0CC6" w:rsidP="002E0CC6">
      <w:pPr>
        <w:pStyle w:val="NoSpacing"/>
        <w:jc w:val="both"/>
        <w:rPr>
          <w:bCs/>
          <w:lang w:val="sr-Latn-RS"/>
        </w:rPr>
      </w:pPr>
    </w:p>
    <w:p w14:paraId="1CDAA218" w14:textId="6E18540D" w:rsidR="00413F3C" w:rsidRPr="000372D8" w:rsidRDefault="00D31D5D" w:rsidP="00036BA9">
      <w:pPr>
        <w:pStyle w:val="NoSpacing"/>
        <w:numPr>
          <w:ilvl w:val="0"/>
          <w:numId w:val="22"/>
        </w:numPr>
        <w:jc w:val="both"/>
        <w:rPr>
          <w:b/>
          <w:lang w:val="sr-Latn-RS"/>
        </w:rPr>
      </w:pPr>
      <w:r w:rsidRPr="000372D8">
        <w:rPr>
          <w:b/>
          <w:lang w:val="sr-Latn-RS"/>
        </w:rPr>
        <w:t>Aktivnosti u vezi sa</w:t>
      </w:r>
      <w:r w:rsidR="00413F3C" w:rsidRPr="000372D8">
        <w:rPr>
          <w:b/>
          <w:lang w:val="sr-Latn-RS"/>
        </w:rPr>
        <w:t xml:space="preserve"> izmenama K</w:t>
      </w:r>
      <w:r w:rsidR="005A06EC" w:rsidRPr="000372D8">
        <w:rPr>
          <w:b/>
          <w:lang w:val="sr-Latn-RS"/>
        </w:rPr>
        <w:t>rivičnog zakonika</w:t>
      </w:r>
    </w:p>
    <w:p w14:paraId="0F731224" w14:textId="22C88031" w:rsidR="007C52E6" w:rsidRDefault="007C52E6" w:rsidP="007C52E6">
      <w:pPr>
        <w:pStyle w:val="NoSpacing"/>
        <w:jc w:val="both"/>
        <w:rPr>
          <w:bCs/>
          <w:lang w:val="sr-Latn-RS"/>
        </w:rPr>
      </w:pPr>
    </w:p>
    <w:p w14:paraId="6C82F3F4" w14:textId="77777777" w:rsidR="007C52E6" w:rsidRPr="007C52E6" w:rsidRDefault="007C52E6" w:rsidP="007C52E6">
      <w:pPr>
        <w:pStyle w:val="NoSpacing"/>
        <w:jc w:val="both"/>
        <w:rPr>
          <w:bCs/>
          <w:lang w:val="sr-Latn-RS"/>
        </w:rPr>
      </w:pPr>
      <w:r w:rsidRPr="007C52E6">
        <w:rPr>
          <w:bCs/>
          <w:lang w:val="sr-Latn-RS"/>
        </w:rPr>
        <w:t xml:space="preserve">Javna rasprava o Nacrtu zakona o izmenama i dopunama Krivičnog zakonika održana je u periodu od 1. oktobra do 1. novembra 2024. godine. </w:t>
      </w:r>
    </w:p>
    <w:p w14:paraId="3943C3E2" w14:textId="77777777" w:rsidR="005A06EC" w:rsidRDefault="005A06EC" w:rsidP="007C52E6">
      <w:pPr>
        <w:pStyle w:val="NoSpacing"/>
        <w:jc w:val="both"/>
        <w:rPr>
          <w:bCs/>
          <w:lang w:val="sr-Latn-RS"/>
        </w:rPr>
      </w:pPr>
    </w:p>
    <w:p w14:paraId="76D5C961" w14:textId="72177190" w:rsidR="007C52E6" w:rsidRPr="007C52E6" w:rsidRDefault="007C52E6" w:rsidP="007C52E6">
      <w:pPr>
        <w:pStyle w:val="NoSpacing"/>
        <w:jc w:val="both"/>
        <w:rPr>
          <w:bCs/>
          <w:lang w:val="sr-Latn-RS"/>
        </w:rPr>
      </w:pPr>
      <w:r w:rsidRPr="007C52E6">
        <w:rPr>
          <w:bCs/>
          <w:lang w:val="sr-Latn-RS"/>
        </w:rPr>
        <w:t xml:space="preserve">Članovi SRG koji su predstavnici novinarskih </w:t>
      </w:r>
      <w:r w:rsidR="005A06EC">
        <w:rPr>
          <w:bCs/>
          <w:lang w:val="sr-Latn-RS"/>
        </w:rPr>
        <w:t xml:space="preserve">i medijskih </w:t>
      </w:r>
      <w:r w:rsidRPr="007C52E6">
        <w:rPr>
          <w:bCs/>
          <w:lang w:val="sr-Latn-RS"/>
        </w:rPr>
        <w:t xml:space="preserve">udruženja podneli su zajedničke predloge za izmene pojedinih odredaba Krivičnog zakonika. Predlozi su formulisani na osnovu ekspertskih mišljenja tri pravna stručnjaka koji su poslednjih nekoliko godina angažovani od strane OEBS-a da za potrebe SRG izrade </w:t>
      </w:r>
      <w:r w:rsidR="000372D8">
        <w:rPr>
          <w:bCs/>
          <w:lang w:val="sr-Latn-RS"/>
        </w:rPr>
        <w:t xml:space="preserve">mišljenje o mogućnostima </w:t>
      </w:r>
      <w:r w:rsidRPr="007C52E6">
        <w:rPr>
          <w:bCs/>
          <w:lang w:val="sr-Latn-RS"/>
        </w:rPr>
        <w:t>izmen</w:t>
      </w:r>
      <w:r w:rsidR="000372D8">
        <w:rPr>
          <w:bCs/>
          <w:lang w:val="sr-Latn-RS"/>
        </w:rPr>
        <w:t>a</w:t>
      </w:r>
      <w:r w:rsidRPr="007C52E6">
        <w:rPr>
          <w:bCs/>
          <w:lang w:val="sr-Latn-RS"/>
        </w:rPr>
        <w:t xml:space="preserve"> KZ-a. Reč je o: Zoranu Stojanoviću, bivšem profesoru Krivičnog prava na Pravnom fakultetu u Beogradu, Igoru Vukoviću, redovnom profesoru Krivičnog prava Pravnog </w:t>
      </w:r>
      <w:r w:rsidRPr="007C52E6">
        <w:rPr>
          <w:bCs/>
          <w:lang w:val="sr-Latn-RS"/>
        </w:rPr>
        <w:lastRenderedPageBreak/>
        <w:t>fakulteta u Beogradu i Slobodanu Beljanskom, advokatu. Predložene su izmene sledećih krivičnih dela:</w:t>
      </w:r>
    </w:p>
    <w:p w14:paraId="029B8441" w14:textId="77777777" w:rsidR="007C52E6" w:rsidRPr="007C52E6" w:rsidRDefault="007C52E6" w:rsidP="007C52E6">
      <w:pPr>
        <w:pStyle w:val="NoSpacing"/>
        <w:jc w:val="both"/>
        <w:rPr>
          <w:bCs/>
          <w:lang w:val="sr-Latn-RS"/>
        </w:rPr>
      </w:pPr>
    </w:p>
    <w:p w14:paraId="232D6863" w14:textId="648F6760" w:rsidR="007C52E6" w:rsidRPr="007C52E6" w:rsidRDefault="005A06EC" w:rsidP="007C52E6">
      <w:pPr>
        <w:pStyle w:val="NoSpacing"/>
        <w:jc w:val="both"/>
        <w:rPr>
          <w:bCs/>
          <w:lang w:val="sr-Latn-RS"/>
        </w:rPr>
      </w:pPr>
      <w:r>
        <w:rPr>
          <w:bCs/>
          <w:lang w:val="sr-Latn-RS"/>
        </w:rPr>
        <w:t xml:space="preserve">1. </w:t>
      </w:r>
      <w:r w:rsidR="007C52E6" w:rsidRPr="00112EB4">
        <w:rPr>
          <w:bCs/>
          <w:i/>
          <w:iCs/>
          <w:lang w:val="sr-Latn-RS"/>
        </w:rPr>
        <w:t>Krivičnog dela Teška telesna povreda (član 121 KZ)</w:t>
      </w:r>
      <w:r w:rsidR="00112EB4">
        <w:rPr>
          <w:bCs/>
          <w:lang w:val="sr-Latn-RS"/>
        </w:rPr>
        <w:t xml:space="preserve"> -</w:t>
      </w:r>
      <w:r w:rsidR="007C52E6" w:rsidRPr="007C52E6">
        <w:rPr>
          <w:bCs/>
          <w:lang w:val="sr-Latn-RS"/>
        </w:rPr>
        <w:t xml:space="preserve"> </w:t>
      </w:r>
      <w:r w:rsidR="00112EB4">
        <w:rPr>
          <w:bCs/>
          <w:lang w:val="sr-Latn-RS"/>
        </w:rPr>
        <w:t>i</w:t>
      </w:r>
      <w:r w:rsidR="007C52E6" w:rsidRPr="007C52E6">
        <w:rPr>
          <w:bCs/>
          <w:lang w:val="sr-Latn-RS"/>
        </w:rPr>
        <w:t xml:space="preserve">zmena se tiče stava 6, u kom treba precizirati da će učinioci biti stože kažnjeni samo ukoliko je </w:t>
      </w:r>
      <w:proofErr w:type="spellStart"/>
      <w:r w:rsidR="007C52E6" w:rsidRPr="007C52E6">
        <w:rPr>
          <w:bCs/>
          <w:lang w:val="sr-Latn-RS"/>
        </w:rPr>
        <w:t>izrvršenje</w:t>
      </w:r>
      <w:proofErr w:type="spellEnd"/>
      <w:r w:rsidR="007C52E6" w:rsidRPr="007C52E6">
        <w:rPr>
          <w:bCs/>
          <w:lang w:val="sr-Latn-RS"/>
        </w:rPr>
        <w:t xml:space="preserve"> krivičnog dela povezano sa radom novinara.  </w:t>
      </w:r>
    </w:p>
    <w:p w14:paraId="3C00A683" w14:textId="77777777" w:rsidR="005A06EC" w:rsidRDefault="005A06EC" w:rsidP="007C52E6">
      <w:pPr>
        <w:pStyle w:val="NoSpacing"/>
        <w:jc w:val="both"/>
        <w:rPr>
          <w:bCs/>
          <w:lang w:val="sr-Latn-RS"/>
        </w:rPr>
      </w:pPr>
    </w:p>
    <w:p w14:paraId="200A6F57" w14:textId="71D69B76" w:rsidR="007C52E6" w:rsidRPr="007C52E6" w:rsidRDefault="005A06EC" w:rsidP="007C52E6">
      <w:pPr>
        <w:pStyle w:val="NoSpacing"/>
        <w:jc w:val="both"/>
        <w:rPr>
          <w:bCs/>
          <w:lang w:val="sr-Latn-RS"/>
        </w:rPr>
      </w:pPr>
      <w:r>
        <w:rPr>
          <w:bCs/>
          <w:lang w:val="sr-Latn-RS"/>
        </w:rPr>
        <w:t xml:space="preserve">2. </w:t>
      </w:r>
      <w:r w:rsidR="007C52E6" w:rsidRPr="00112EB4">
        <w:rPr>
          <w:bCs/>
          <w:i/>
          <w:iCs/>
          <w:lang w:val="sr-Latn-RS"/>
        </w:rPr>
        <w:t>Krivičnog dela Laka telesna povreda (član 122 KZ)</w:t>
      </w:r>
      <w:r w:rsidR="00112EB4">
        <w:rPr>
          <w:bCs/>
          <w:lang w:val="sr-Latn-RS"/>
        </w:rPr>
        <w:t xml:space="preserve"> - i</w:t>
      </w:r>
      <w:r w:rsidR="007C52E6" w:rsidRPr="007C52E6">
        <w:rPr>
          <w:bCs/>
          <w:lang w:val="sr-Latn-RS"/>
        </w:rPr>
        <w:t>zmena se ti</w:t>
      </w:r>
      <w:r w:rsidR="00112EB4">
        <w:rPr>
          <w:bCs/>
          <w:lang w:val="sr-Latn-RS"/>
        </w:rPr>
        <w:t>č</w:t>
      </w:r>
      <w:r w:rsidR="007C52E6" w:rsidRPr="007C52E6">
        <w:rPr>
          <w:bCs/>
          <w:lang w:val="sr-Latn-RS"/>
        </w:rPr>
        <w:t xml:space="preserve">e stava 2, koji bi trebalo </w:t>
      </w:r>
      <w:proofErr w:type="spellStart"/>
      <w:r w:rsidR="007C52E6" w:rsidRPr="007C52E6">
        <w:rPr>
          <w:bCs/>
          <w:lang w:val="sr-Latn-RS"/>
        </w:rPr>
        <w:t>priširiti</w:t>
      </w:r>
      <w:proofErr w:type="spellEnd"/>
      <w:r w:rsidR="007C52E6" w:rsidRPr="007C52E6">
        <w:rPr>
          <w:bCs/>
          <w:lang w:val="sr-Latn-RS"/>
        </w:rPr>
        <w:t xml:space="preserve"> tako da se o</w:t>
      </w:r>
      <w:r w:rsidR="00112EB4">
        <w:rPr>
          <w:bCs/>
          <w:lang w:val="sr-Latn-RS"/>
        </w:rPr>
        <w:t>d</w:t>
      </w:r>
      <w:r w:rsidR="007C52E6" w:rsidRPr="007C52E6">
        <w:rPr>
          <w:bCs/>
          <w:lang w:val="sr-Latn-RS"/>
        </w:rPr>
        <w:t>nosi i na lica koja obavljaju poslove od javnog značaja,</w:t>
      </w:r>
      <w:r w:rsidR="00112EB4">
        <w:rPr>
          <w:bCs/>
          <w:lang w:val="sr-Latn-RS"/>
        </w:rPr>
        <w:t xml:space="preserve"> to jest novinarima</w:t>
      </w:r>
      <w:r w:rsidR="007C52E6" w:rsidRPr="007C52E6">
        <w:rPr>
          <w:bCs/>
          <w:lang w:val="sr-Latn-RS"/>
        </w:rPr>
        <w:t xml:space="preserve">. Na taj način, uvodi se stroža kazna za nanošenje lake telesne povrede </w:t>
      </w:r>
      <w:r w:rsidR="00112EB4">
        <w:rPr>
          <w:bCs/>
          <w:lang w:val="sr-Latn-RS"/>
        </w:rPr>
        <w:t>novinarima</w:t>
      </w:r>
      <w:r w:rsidR="007C52E6" w:rsidRPr="007C52E6">
        <w:rPr>
          <w:bCs/>
          <w:lang w:val="sr-Latn-RS"/>
        </w:rPr>
        <w:t xml:space="preserve">, </w:t>
      </w:r>
      <w:r w:rsidR="00112EB4">
        <w:rPr>
          <w:bCs/>
          <w:lang w:val="sr-Latn-RS"/>
        </w:rPr>
        <w:t xml:space="preserve">ako je krivično delo izvršeno </w:t>
      </w:r>
      <w:r w:rsidR="007C52E6" w:rsidRPr="007C52E6">
        <w:rPr>
          <w:bCs/>
          <w:lang w:val="sr-Latn-RS"/>
        </w:rPr>
        <w:t xml:space="preserve">u vezi sa </w:t>
      </w:r>
      <w:r w:rsidR="00112EB4">
        <w:rPr>
          <w:bCs/>
          <w:lang w:val="sr-Latn-RS"/>
        </w:rPr>
        <w:t>njegovim poslom</w:t>
      </w:r>
      <w:r w:rsidR="007C52E6" w:rsidRPr="007C52E6">
        <w:rPr>
          <w:bCs/>
          <w:lang w:val="sr-Latn-RS"/>
        </w:rPr>
        <w:t>. Kazna bi bila zatvorska, u trajanju do tri godine. Na taj način delimično bi se ublažila dosadašnja situacija u kojoj je kazna za pretnje izrečene novinarima stroža od kazne za nanošenje teške telesne povrede. Rečenom korekcijom postići će se i to da će se za laku telesnu povredu nanetu licu koje obavlja poslove od javnog značaja, krivično gonjenje preduzeti po službenoj dužnosti.</w:t>
      </w:r>
    </w:p>
    <w:p w14:paraId="5156554A" w14:textId="77777777" w:rsidR="005A06EC" w:rsidRDefault="005A06EC" w:rsidP="007C52E6">
      <w:pPr>
        <w:pStyle w:val="NoSpacing"/>
        <w:jc w:val="both"/>
        <w:rPr>
          <w:bCs/>
          <w:lang w:val="sr-Latn-RS"/>
        </w:rPr>
      </w:pPr>
    </w:p>
    <w:p w14:paraId="4B5E3120" w14:textId="48646445" w:rsidR="007C52E6" w:rsidRPr="007C52E6" w:rsidRDefault="007C52E6" w:rsidP="007C52E6">
      <w:pPr>
        <w:pStyle w:val="NoSpacing"/>
        <w:jc w:val="both"/>
        <w:rPr>
          <w:bCs/>
          <w:lang w:val="sr-Latn-RS"/>
        </w:rPr>
      </w:pPr>
      <w:r w:rsidRPr="007C52E6">
        <w:rPr>
          <w:bCs/>
          <w:lang w:val="sr-Latn-RS"/>
        </w:rPr>
        <w:t>3</w:t>
      </w:r>
      <w:r w:rsidR="005A06EC">
        <w:rPr>
          <w:bCs/>
          <w:lang w:val="sr-Latn-RS"/>
        </w:rPr>
        <w:t xml:space="preserve">. </w:t>
      </w:r>
      <w:r w:rsidRPr="009548B3">
        <w:rPr>
          <w:bCs/>
          <w:i/>
          <w:iCs/>
          <w:lang w:val="sr-Latn-RS"/>
        </w:rPr>
        <w:t>Krivičnog dela Prinuda (član 135 KZ)</w:t>
      </w:r>
      <w:r w:rsidR="009548B3">
        <w:rPr>
          <w:bCs/>
          <w:lang w:val="sr-Latn-RS"/>
        </w:rPr>
        <w:t xml:space="preserve"> – po mišljenu predlagača ovo krivično delo je p</w:t>
      </w:r>
      <w:r w:rsidRPr="007C52E6">
        <w:rPr>
          <w:bCs/>
          <w:lang w:val="sr-Latn-RS"/>
        </w:rPr>
        <w:t>otrebno korigovati u stavu 2, tako što će se taj stav proširiti i na lica koja obavljaju poslove od javnog značaja. Datom izmenom postići će se uvođenje strože kazne ukoliko je delo izvršeno prema medijskom radniku. U skladu sa predloženim izmenama, kazna bi trebalo da se kreće u rasponu od šest meseci do pet godina.</w:t>
      </w:r>
    </w:p>
    <w:p w14:paraId="03388C93" w14:textId="77777777" w:rsidR="005A06EC" w:rsidRDefault="005A06EC" w:rsidP="007C52E6">
      <w:pPr>
        <w:pStyle w:val="NoSpacing"/>
        <w:jc w:val="both"/>
        <w:rPr>
          <w:bCs/>
          <w:lang w:val="sr-Latn-RS"/>
        </w:rPr>
      </w:pPr>
    </w:p>
    <w:p w14:paraId="778F6E44" w14:textId="62C2FE2C" w:rsidR="007C52E6" w:rsidRPr="007C52E6" w:rsidRDefault="007C52E6" w:rsidP="007C52E6">
      <w:pPr>
        <w:pStyle w:val="NoSpacing"/>
        <w:jc w:val="both"/>
        <w:rPr>
          <w:bCs/>
          <w:lang w:val="sr-Latn-RS"/>
        </w:rPr>
      </w:pPr>
      <w:r w:rsidRPr="007C52E6">
        <w:rPr>
          <w:bCs/>
          <w:lang w:val="sr-Latn-RS"/>
        </w:rPr>
        <w:t>4</w:t>
      </w:r>
      <w:r w:rsidR="005A06EC">
        <w:rPr>
          <w:bCs/>
          <w:lang w:val="sr-Latn-RS"/>
        </w:rPr>
        <w:t xml:space="preserve">. </w:t>
      </w:r>
      <w:r w:rsidRPr="009548B3">
        <w:rPr>
          <w:bCs/>
          <w:i/>
          <w:iCs/>
          <w:lang w:val="sr-Latn-RS"/>
        </w:rPr>
        <w:t>Krivičnog dela Ugrožavanje sigurnosti (član 138 KZ)</w:t>
      </w:r>
      <w:r w:rsidRPr="007C52E6">
        <w:rPr>
          <w:bCs/>
          <w:lang w:val="sr-Latn-RS"/>
        </w:rPr>
        <w:t xml:space="preserve"> </w:t>
      </w:r>
      <w:r w:rsidR="009548B3">
        <w:rPr>
          <w:bCs/>
          <w:lang w:val="sr-Latn-RS"/>
        </w:rPr>
        <w:t>– kod ovog krivičnog dela</w:t>
      </w:r>
      <w:r w:rsidRPr="007C52E6">
        <w:rPr>
          <w:bCs/>
          <w:lang w:val="sr-Latn-RS"/>
        </w:rPr>
        <w:t xml:space="preserve"> potrebno </w:t>
      </w:r>
      <w:r w:rsidR="009548B3">
        <w:rPr>
          <w:bCs/>
          <w:lang w:val="sr-Latn-RS"/>
        </w:rPr>
        <w:t xml:space="preserve">je </w:t>
      </w:r>
      <w:r w:rsidRPr="007C52E6">
        <w:rPr>
          <w:bCs/>
          <w:lang w:val="sr-Latn-RS"/>
        </w:rPr>
        <w:t xml:space="preserve">izmeniti stav 1 uvođenjem formulacije da pretnja može biti izražena na neposredan ili posredan način. Tako bi se postigla </w:t>
      </w:r>
      <w:proofErr w:type="spellStart"/>
      <w:r w:rsidRPr="007C52E6">
        <w:rPr>
          <w:bCs/>
          <w:lang w:val="sr-Latn-RS"/>
        </w:rPr>
        <w:t>kažnjivost</w:t>
      </w:r>
      <w:proofErr w:type="spellEnd"/>
      <w:r w:rsidRPr="007C52E6">
        <w:rPr>
          <w:bCs/>
          <w:lang w:val="sr-Latn-RS"/>
        </w:rPr>
        <w:t xml:space="preserve"> ne samo za  direktne pretnje već i za one izražene indirektno, bez obzira na to da li su saopštene u kondicionalu ili u uslovnom iskazu. </w:t>
      </w:r>
    </w:p>
    <w:p w14:paraId="5F9FC3F2" w14:textId="77777777" w:rsidR="005A06EC" w:rsidRDefault="005A06EC" w:rsidP="007C52E6">
      <w:pPr>
        <w:pStyle w:val="NoSpacing"/>
        <w:jc w:val="both"/>
        <w:rPr>
          <w:bCs/>
          <w:lang w:val="sr-Latn-RS"/>
        </w:rPr>
      </w:pPr>
    </w:p>
    <w:p w14:paraId="54861825" w14:textId="445F60F8" w:rsidR="007C52E6" w:rsidRPr="007C52E6" w:rsidRDefault="009548B3" w:rsidP="007C52E6">
      <w:pPr>
        <w:pStyle w:val="NoSpacing"/>
        <w:jc w:val="both"/>
        <w:rPr>
          <w:bCs/>
          <w:lang w:val="sr-Latn-RS"/>
        </w:rPr>
      </w:pPr>
      <w:r>
        <w:rPr>
          <w:bCs/>
          <w:lang w:val="sr-Latn-RS"/>
        </w:rPr>
        <w:t>Takođe, p</w:t>
      </w:r>
      <w:r w:rsidR="007C52E6" w:rsidRPr="007C52E6">
        <w:rPr>
          <w:bCs/>
          <w:lang w:val="sr-Latn-RS"/>
        </w:rPr>
        <w:t>rema sadašnjoj formulaciji člana 138 KZ-a, krivično delo Ugrožavanje sigurnosti postoji samo ukoliko neko sigurnost novinara ugrozi pretnjama da će napasti na njegov život ili telo, odnosno na život ili telo njemu bliskog lica. Predloženim izmenama dodaju se dva nova osnova: pretnje po fizičku slobodu ili imovinu veće vrednosti novinara ili njemu bliskog lica. Izmenama se, dakle, teži proširenju mogućnosti i situacija u kojima bi organi za sprovođenje zakona mogli zastupati optužbu, a ne odbaciti krivičnu prijavu jer nisu ostvareni svi elementi krivičnog dela. (Predlog podržan je od strane ANEM-a, NDNV-a i UNS-a).</w:t>
      </w:r>
    </w:p>
    <w:p w14:paraId="1B3818F3" w14:textId="77777777" w:rsidR="005A06EC" w:rsidRDefault="005A06EC" w:rsidP="007C52E6">
      <w:pPr>
        <w:pStyle w:val="NoSpacing"/>
        <w:jc w:val="both"/>
        <w:rPr>
          <w:bCs/>
          <w:lang w:val="sr-Latn-RS"/>
        </w:rPr>
      </w:pPr>
    </w:p>
    <w:p w14:paraId="00EAA74E" w14:textId="7A2DDB56" w:rsidR="007C52E6" w:rsidRDefault="007C52E6" w:rsidP="007C52E6">
      <w:pPr>
        <w:pStyle w:val="NoSpacing"/>
        <w:jc w:val="both"/>
        <w:rPr>
          <w:bCs/>
          <w:lang w:val="sr-Latn-RS"/>
        </w:rPr>
      </w:pPr>
      <w:r w:rsidRPr="007C52E6">
        <w:rPr>
          <w:bCs/>
          <w:lang w:val="sr-Latn-RS"/>
        </w:rPr>
        <w:t>5.</w:t>
      </w:r>
      <w:r w:rsidR="005A06EC">
        <w:rPr>
          <w:bCs/>
          <w:lang w:val="sr-Latn-RS"/>
        </w:rPr>
        <w:t xml:space="preserve"> </w:t>
      </w:r>
      <w:r w:rsidRPr="009548B3">
        <w:rPr>
          <w:bCs/>
          <w:i/>
          <w:iCs/>
          <w:lang w:val="sr-Latn-RS"/>
        </w:rPr>
        <w:t>Krivičnog dela Proganjanje (član 138a KZ-a)</w:t>
      </w:r>
      <w:r w:rsidR="009548B3">
        <w:rPr>
          <w:bCs/>
          <w:lang w:val="sr-Latn-RS"/>
        </w:rPr>
        <w:t xml:space="preserve"> - </w:t>
      </w:r>
      <w:r w:rsidRPr="007C52E6">
        <w:rPr>
          <w:bCs/>
          <w:lang w:val="sr-Latn-RS"/>
        </w:rPr>
        <w:t>i to tako što će se stav 2 prošiti predviđanjem oštrije sankcije ukoliko je žrtva izvršenja krivičnog dela medijski radnik. Propisana kazna bila bi zatvorska, u trajanju od tri meseca do pet godina. Za teži oblik ovog krivičnog dela – kada je proganjanje izazvalo određenu opasnost – pored opasnosti po život, zdravlje i telo, kao osnov uvodi se imovina veće vrednosti. Cilj predložene izmene jeste stvaranje uslova za češće korišćenje ovog krivičnog dela kako bi se sankcionisale različite forme pritisaka koje kod novinara stvaraju subjektivan i realan osećaj ugroženosti a ne tretiraju se kao krivična dela.</w:t>
      </w:r>
    </w:p>
    <w:p w14:paraId="1EA705BB" w14:textId="77777777" w:rsidR="007C52E6" w:rsidRDefault="007C52E6" w:rsidP="007C52E6">
      <w:pPr>
        <w:pStyle w:val="NoSpacing"/>
        <w:jc w:val="both"/>
        <w:rPr>
          <w:bCs/>
          <w:lang w:val="sr-Latn-RS"/>
        </w:rPr>
      </w:pPr>
    </w:p>
    <w:p w14:paraId="0D83F787" w14:textId="7A641E8E" w:rsidR="00413F3C" w:rsidRPr="005121A5" w:rsidRDefault="00530195" w:rsidP="00036BA9">
      <w:pPr>
        <w:pStyle w:val="NoSpacing"/>
        <w:numPr>
          <w:ilvl w:val="0"/>
          <w:numId w:val="22"/>
        </w:numPr>
        <w:jc w:val="both"/>
        <w:rPr>
          <w:b/>
          <w:lang w:val="sr-Latn-RS"/>
        </w:rPr>
      </w:pPr>
      <w:r w:rsidRPr="005121A5">
        <w:rPr>
          <w:b/>
          <w:lang w:val="sr-Latn-RS"/>
        </w:rPr>
        <w:t>Brifing za međunarodnu zajednicu</w:t>
      </w:r>
      <w:r w:rsidR="00413F3C" w:rsidRPr="005121A5">
        <w:rPr>
          <w:b/>
          <w:lang w:val="sr-Latn-RS"/>
        </w:rPr>
        <w:t xml:space="preserve"> </w:t>
      </w:r>
      <w:r w:rsidR="00622E63" w:rsidRPr="005121A5">
        <w:rPr>
          <w:b/>
          <w:lang w:val="sr-Latn-RS"/>
        </w:rPr>
        <w:t>o radu SRG i bezbednosti novinara u Srbiji</w:t>
      </w:r>
    </w:p>
    <w:p w14:paraId="32AB7DE5" w14:textId="78098EB5" w:rsidR="00BC65F4" w:rsidRDefault="00BC65F4" w:rsidP="00BC65F4">
      <w:pPr>
        <w:pStyle w:val="NoSpacing"/>
        <w:jc w:val="both"/>
        <w:rPr>
          <w:bCs/>
          <w:lang w:val="sr-Latn-RS"/>
        </w:rPr>
      </w:pPr>
    </w:p>
    <w:p w14:paraId="6CA9AF76" w14:textId="77777777" w:rsidR="005121A5" w:rsidRDefault="00622E63" w:rsidP="00BC65F4">
      <w:pPr>
        <w:pStyle w:val="NoSpacing"/>
        <w:jc w:val="both"/>
        <w:rPr>
          <w:bCs/>
          <w:lang w:val="sr-Latn-RS"/>
        </w:rPr>
      </w:pPr>
      <w:bookmarkStart w:id="11" w:name="_Hlk184976587"/>
      <w:r>
        <w:rPr>
          <w:bCs/>
          <w:lang w:val="sr-Latn-RS"/>
        </w:rPr>
        <w:t xml:space="preserve">Misije OEBS-a u Srbiji je </w:t>
      </w:r>
      <w:r w:rsidRPr="00084477">
        <w:rPr>
          <w:bCs/>
          <w:lang w:val="sr-Latn-RS"/>
        </w:rPr>
        <w:t>4. novembra u Beogradu</w:t>
      </w:r>
      <w:r>
        <w:rPr>
          <w:bCs/>
          <w:lang w:val="sr-Latn-RS"/>
        </w:rPr>
        <w:t>, u saradnji sa Delegacijom EU, organizovala</w:t>
      </w:r>
      <w:r w:rsidR="00084477" w:rsidRPr="00084477">
        <w:rPr>
          <w:bCs/>
          <w:lang w:val="sr-Latn-RS"/>
        </w:rPr>
        <w:t xml:space="preserve"> sastan</w:t>
      </w:r>
      <w:r>
        <w:rPr>
          <w:bCs/>
          <w:lang w:val="sr-Latn-RS"/>
        </w:rPr>
        <w:t>a</w:t>
      </w:r>
      <w:r w:rsidR="00084477" w:rsidRPr="00084477">
        <w:rPr>
          <w:bCs/>
          <w:lang w:val="sr-Latn-RS"/>
        </w:rPr>
        <w:t>k o bezbednosti novinara</w:t>
      </w:r>
      <w:r>
        <w:rPr>
          <w:bCs/>
          <w:lang w:val="sr-Latn-RS"/>
        </w:rPr>
        <w:t xml:space="preserve"> na ko</w:t>
      </w:r>
      <w:r w:rsidR="005121A5">
        <w:rPr>
          <w:bCs/>
          <w:lang w:val="sr-Latn-RS"/>
        </w:rPr>
        <w:t xml:space="preserve">me </w:t>
      </w:r>
      <w:r>
        <w:rPr>
          <w:bCs/>
          <w:lang w:val="sr-Latn-RS"/>
        </w:rPr>
        <w:t>je predstavnicima me</w:t>
      </w:r>
      <w:r w:rsidR="005121A5">
        <w:rPr>
          <w:bCs/>
          <w:lang w:val="sr-Latn-RS"/>
        </w:rPr>
        <w:t>đ</w:t>
      </w:r>
      <w:r>
        <w:rPr>
          <w:bCs/>
          <w:lang w:val="sr-Latn-RS"/>
        </w:rPr>
        <w:t xml:space="preserve">unarodne zajednice prezentovan rad SRG i trenutna </w:t>
      </w:r>
      <w:proofErr w:type="spellStart"/>
      <w:r w:rsidR="004B7AB2">
        <w:rPr>
          <w:bCs/>
          <w:lang w:val="sr-Latn-RS"/>
        </w:rPr>
        <w:t>atmsofera</w:t>
      </w:r>
      <w:proofErr w:type="spellEnd"/>
      <w:r w:rsidR="004B7AB2">
        <w:rPr>
          <w:bCs/>
          <w:lang w:val="sr-Latn-RS"/>
        </w:rPr>
        <w:t xml:space="preserve"> u kojoj medijski radnici obavljaju svoj posao</w:t>
      </w:r>
      <w:r w:rsidR="00084477" w:rsidRPr="00084477">
        <w:rPr>
          <w:bCs/>
          <w:lang w:val="sr-Latn-RS"/>
        </w:rPr>
        <w:t xml:space="preserve">. </w:t>
      </w:r>
    </w:p>
    <w:p w14:paraId="2A0FD022" w14:textId="77777777" w:rsidR="005121A5" w:rsidRDefault="005121A5" w:rsidP="00BC65F4">
      <w:pPr>
        <w:pStyle w:val="NoSpacing"/>
        <w:jc w:val="both"/>
        <w:rPr>
          <w:bCs/>
          <w:lang w:val="sr-Latn-RS"/>
        </w:rPr>
      </w:pPr>
    </w:p>
    <w:p w14:paraId="21B4BD44" w14:textId="44BD37BB" w:rsidR="00BC65F4" w:rsidRPr="00084477" w:rsidRDefault="00084477" w:rsidP="00BC65F4">
      <w:pPr>
        <w:pStyle w:val="NoSpacing"/>
        <w:jc w:val="both"/>
        <w:rPr>
          <w:bCs/>
          <w:lang w:val="sr-Latn-RS"/>
        </w:rPr>
      </w:pPr>
      <w:r w:rsidRPr="00084477">
        <w:rPr>
          <w:bCs/>
          <w:lang w:val="sr-Latn-RS"/>
        </w:rPr>
        <w:t xml:space="preserve">Veran </w:t>
      </w:r>
      <w:proofErr w:type="spellStart"/>
      <w:r w:rsidRPr="00084477">
        <w:rPr>
          <w:bCs/>
          <w:lang w:val="sr-Latn-RS"/>
        </w:rPr>
        <w:t>Matic</w:t>
      </w:r>
      <w:proofErr w:type="spellEnd"/>
      <w:r w:rsidRPr="00084477">
        <w:rPr>
          <w:bCs/>
          <w:lang w:val="sr-Latn-RS"/>
        </w:rPr>
        <w:t>́, predsednik ANEM-a i član S</w:t>
      </w:r>
      <w:r w:rsidR="004B7AB2">
        <w:rPr>
          <w:bCs/>
          <w:lang w:val="sr-Latn-RS"/>
        </w:rPr>
        <w:t xml:space="preserve">RG, održao je prezentaciju kojom je </w:t>
      </w:r>
      <w:r w:rsidRPr="00084477">
        <w:rPr>
          <w:bCs/>
          <w:lang w:val="sr-Latn-RS"/>
        </w:rPr>
        <w:t xml:space="preserve">12 </w:t>
      </w:r>
      <w:r w:rsidR="004B7AB2">
        <w:rPr>
          <w:bCs/>
          <w:lang w:val="sr-Latn-RS"/>
        </w:rPr>
        <w:t xml:space="preserve">prisutnih </w:t>
      </w:r>
      <w:r w:rsidRPr="00084477">
        <w:rPr>
          <w:bCs/>
          <w:lang w:val="sr-Latn-RS"/>
        </w:rPr>
        <w:t xml:space="preserve">predstavnika međunarodne zajednice u Srbiji (EUD, GIZ, francuska ambasada, norveška ambasada, ambasada Belgije, UK ambasada, nemačka ambasada, švajcarska ambasada, IREKS i </w:t>
      </w:r>
      <w:proofErr w:type="spellStart"/>
      <w:r w:rsidRPr="00084477">
        <w:rPr>
          <w:bCs/>
          <w:lang w:val="sr-Latn-RS"/>
        </w:rPr>
        <w:t>Euronevs</w:t>
      </w:r>
      <w:proofErr w:type="spellEnd"/>
      <w:r w:rsidRPr="00084477">
        <w:rPr>
          <w:bCs/>
          <w:lang w:val="sr-Latn-RS"/>
        </w:rPr>
        <w:t xml:space="preserve">) </w:t>
      </w:r>
      <w:r w:rsidR="004B7AB2">
        <w:rPr>
          <w:bCs/>
          <w:lang w:val="sr-Latn-RS"/>
        </w:rPr>
        <w:t>upoznao sa</w:t>
      </w:r>
      <w:r w:rsidRPr="00084477">
        <w:rPr>
          <w:bCs/>
          <w:lang w:val="sr-Latn-RS"/>
        </w:rPr>
        <w:t xml:space="preserve"> najnovijim pitanjima vezanim za bezbednost novinara i rad S</w:t>
      </w:r>
      <w:r w:rsidR="004B7AB2">
        <w:rPr>
          <w:bCs/>
          <w:lang w:val="sr-Latn-RS"/>
        </w:rPr>
        <w:t>RG</w:t>
      </w:r>
      <w:r w:rsidRPr="00084477">
        <w:rPr>
          <w:bCs/>
          <w:lang w:val="sr-Latn-RS"/>
        </w:rPr>
        <w:t xml:space="preserve"> koj</w:t>
      </w:r>
      <w:r w:rsidR="004B7AB2">
        <w:rPr>
          <w:bCs/>
          <w:lang w:val="sr-Latn-RS"/>
        </w:rPr>
        <w:t>a</w:t>
      </w:r>
      <w:r w:rsidRPr="00084477">
        <w:rPr>
          <w:bCs/>
          <w:lang w:val="sr-Latn-RS"/>
        </w:rPr>
        <w:t xml:space="preserve"> aktivno radi na rešavanju problema bezbednosti svih novinara.</w:t>
      </w:r>
    </w:p>
    <w:bookmarkEnd w:id="11"/>
    <w:p w14:paraId="41ADEF62" w14:textId="77777777" w:rsidR="00BC65F4" w:rsidRDefault="00BC65F4" w:rsidP="00BC65F4">
      <w:pPr>
        <w:pStyle w:val="NoSpacing"/>
        <w:jc w:val="both"/>
        <w:rPr>
          <w:bCs/>
          <w:lang w:val="sr-Latn-RS"/>
        </w:rPr>
      </w:pPr>
    </w:p>
    <w:p w14:paraId="50188D3F" w14:textId="05DCD428" w:rsidR="00413F3C" w:rsidRPr="005121A5" w:rsidRDefault="004B7AB2" w:rsidP="00036BA9">
      <w:pPr>
        <w:pStyle w:val="NoSpacing"/>
        <w:numPr>
          <w:ilvl w:val="0"/>
          <w:numId w:val="22"/>
        </w:numPr>
        <w:jc w:val="both"/>
        <w:rPr>
          <w:b/>
          <w:lang w:val="sr-Latn-RS"/>
        </w:rPr>
      </w:pPr>
      <w:r w:rsidRPr="005121A5">
        <w:rPr>
          <w:b/>
          <w:lang w:val="sr-Latn-RS"/>
        </w:rPr>
        <w:t xml:space="preserve">24/7 </w:t>
      </w:r>
      <w:r w:rsidR="00413F3C" w:rsidRPr="005121A5">
        <w:rPr>
          <w:b/>
          <w:lang w:val="sr-Latn-RS"/>
        </w:rPr>
        <w:t xml:space="preserve">SOS </w:t>
      </w:r>
      <w:r w:rsidRPr="005121A5">
        <w:rPr>
          <w:b/>
          <w:lang w:val="sr-Latn-RS"/>
        </w:rPr>
        <w:t xml:space="preserve">telefon za ugrožene novinare </w:t>
      </w:r>
    </w:p>
    <w:p w14:paraId="4B2C662D" w14:textId="0158B51A" w:rsidR="007C52E6" w:rsidRDefault="007C52E6" w:rsidP="007C52E6">
      <w:pPr>
        <w:pStyle w:val="NoSpacing"/>
        <w:jc w:val="both"/>
        <w:rPr>
          <w:bCs/>
          <w:lang w:val="sr-Latn-RS"/>
        </w:rPr>
      </w:pPr>
    </w:p>
    <w:p w14:paraId="7D76C3DB" w14:textId="77777777" w:rsidR="005121A5" w:rsidRDefault="007C52E6" w:rsidP="007C52E6">
      <w:pPr>
        <w:pStyle w:val="NoSpacing"/>
        <w:jc w:val="both"/>
        <w:rPr>
          <w:bCs/>
          <w:lang w:val="sr-Latn-RS"/>
        </w:rPr>
      </w:pPr>
      <w:r w:rsidRPr="007C52E6">
        <w:rPr>
          <w:bCs/>
          <w:lang w:val="sr-Latn-RS"/>
        </w:rPr>
        <w:t>Tokom 2024. godine operateri SOS telefona kontaktirani su, u zavisnosti od događaja između 15 i 40 puta mesečno</w:t>
      </w:r>
      <w:r w:rsidR="00C563D5">
        <w:rPr>
          <w:bCs/>
          <w:lang w:val="sr-Latn-RS"/>
        </w:rPr>
        <w:t xml:space="preserve"> u proseku, što ukupno čini više od 300 poziva</w:t>
      </w:r>
      <w:r w:rsidRPr="007C52E6">
        <w:rPr>
          <w:bCs/>
          <w:lang w:val="sr-Latn-RS"/>
        </w:rPr>
        <w:t>. U taj broj uračunati su i kontakti elektronskom poštom, kao i pozivi na privatne telefonske brojeve operatera, od kojih su neki i kontakt tačke S</w:t>
      </w:r>
      <w:r w:rsidR="004B7AB2">
        <w:rPr>
          <w:bCs/>
          <w:lang w:val="sr-Latn-RS"/>
        </w:rPr>
        <w:t>RG</w:t>
      </w:r>
      <w:r w:rsidRPr="007C52E6">
        <w:rPr>
          <w:bCs/>
          <w:lang w:val="sr-Latn-RS"/>
        </w:rPr>
        <w:t xml:space="preserve">. </w:t>
      </w:r>
    </w:p>
    <w:p w14:paraId="76D41E19" w14:textId="77777777" w:rsidR="005121A5" w:rsidRDefault="005121A5" w:rsidP="007C52E6">
      <w:pPr>
        <w:pStyle w:val="NoSpacing"/>
        <w:jc w:val="both"/>
        <w:rPr>
          <w:bCs/>
          <w:lang w:val="sr-Latn-RS"/>
        </w:rPr>
      </w:pPr>
    </w:p>
    <w:p w14:paraId="43285760" w14:textId="5044B4AD" w:rsidR="007C52E6" w:rsidRDefault="007C52E6" w:rsidP="007C52E6">
      <w:pPr>
        <w:pStyle w:val="NoSpacing"/>
        <w:jc w:val="both"/>
        <w:rPr>
          <w:bCs/>
          <w:lang w:val="sr-Latn-RS"/>
        </w:rPr>
      </w:pPr>
      <w:r w:rsidRPr="007C52E6">
        <w:rPr>
          <w:bCs/>
          <w:lang w:val="sr-Latn-RS"/>
        </w:rPr>
        <w:t xml:space="preserve">Vrlo često, kada saznaju za probleme novinara i medijskih radnika, kontakt tačke ih pozivaju kako bi se prikupile informacije i novinarima dale preporuke. Nakon prijavljivanja događaja, kada je to moguće, operator - kontakt tačka odlazi na mesto događaja. Najviše kontakata </w:t>
      </w:r>
      <w:r w:rsidR="00C563D5">
        <w:rPr>
          <w:bCs/>
          <w:lang w:val="sr-Latn-RS"/>
        </w:rPr>
        <w:t xml:space="preserve">putem ovog mehanizma </w:t>
      </w:r>
      <w:r w:rsidRPr="007C52E6">
        <w:rPr>
          <w:bCs/>
          <w:lang w:val="sr-Latn-RS"/>
        </w:rPr>
        <w:t xml:space="preserve">ostvaruje </w:t>
      </w:r>
      <w:r w:rsidR="00C563D5">
        <w:rPr>
          <w:bCs/>
          <w:lang w:val="sr-Latn-RS"/>
        </w:rPr>
        <w:t xml:space="preserve">se </w:t>
      </w:r>
      <w:r w:rsidRPr="007C52E6">
        <w:rPr>
          <w:bCs/>
          <w:lang w:val="sr-Latn-RS"/>
        </w:rPr>
        <w:t xml:space="preserve">tokom protesta, </w:t>
      </w:r>
      <w:r w:rsidR="00C563D5">
        <w:rPr>
          <w:bCs/>
          <w:lang w:val="sr-Latn-RS"/>
        </w:rPr>
        <w:t xml:space="preserve">jer su </w:t>
      </w:r>
      <w:r w:rsidRPr="007C52E6">
        <w:rPr>
          <w:bCs/>
          <w:lang w:val="sr-Latn-RS"/>
        </w:rPr>
        <w:t>tada novin</w:t>
      </w:r>
      <w:r w:rsidR="00C563D5">
        <w:rPr>
          <w:bCs/>
          <w:lang w:val="sr-Latn-RS"/>
        </w:rPr>
        <w:t>ar</w:t>
      </w:r>
      <w:r w:rsidRPr="007C52E6">
        <w:rPr>
          <w:bCs/>
          <w:lang w:val="sr-Latn-RS"/>
        </w:rPr>
        <w:t>ske ekipe najugroženije.</w:t>
      </w:r>
      <w:r w:rsidR="004B7AB2">
        <w:rPr>
          <w:bCs/>
          <w:lang w:val="sr-Latn-RS"/>
        </w:rPr>
        <w:t xml:space="preserve"> </w:t>
      </w:r>
      <w:r w:rsidRPr="007C52E6">
        <w:rPr>
          <w:bCs/>
          <w:lang w:val="sr-Latn-RS"/>
        </w:rPr>
        <w:t xml:space="preserve">SOS linija je deo aplikacije i portala bezbedninovinari.rs, na kojoj se nalaze tekstovi u vezi sa bezbednošću novinara, izveštaji VJT-a, mesečni monitoring izveštaji medijske scene u Srbiji i </w:t>
      </w:r>
      <w:r w:rsidR="00C563D5">
        <w:rPr>
          <w:bCs/>
          <w:lang w:val="sr-Latn-RS"/>
        </w:rPr>
        <w:t xml:space="preserve">drugi </w:t>
      </w:r>
      <w:r w:rsidRPr="007C52E6">
        <w:rPr>
          <w:bCs/>
          <w:lang w:val="sr-Latn-RS"/>
        </w:rPr>
        <w:t>sličn</w:t>
      </w:r>
      <w:r w:rsidR="00C563D5">
        <w:rPr>
          <w:bCs/>
          <w:lang w:val="sr-Latn-RS"/>
        </w:rPr>
        <w:t>i dokumenti iz ove oblasti</w:t>
      </w:r>
      <w:r w:rsidRPr="007C52E6">
        <w:rPr>
          <w:bCs/>
          <w:lang w:val="sr-Latn-RS"/>
        </w:rPr>
        <w:t xml:space="preserve">.  </w:t>
      </w:r>
    </w:p>
    <w:p w14:paraId="3052B7D1" w14:textId="77777777" w:rsidR="00036BA9" w:rsidRDefault="00036BA9" w:rsidP="004C058F">
      <w:pPr>
        <w:pStyle w:val="NoSpacing"/>
        <w:jc w:val="both"/>
        <w:rPr>
          <w:bCs/>
          <w:lang w:val="sr-Latn-RS"/>
        </w:rPr>
      </w:pPr>
    </w:p>
    <w:p w14:paraId="5A23F17B" w14:textId="77777777" w:rsidR="00CD5B20" w:rsidRPr="00CD5B20" w:rsidRDefault="00CD5B20" w:rsidP="00CD5B20">
      <w:pPr>
        <w:pStyle w:val="NoSpacing"/>
        <w:numPr>
          <w:ilvl w:val="0"/>
          <w:numId w:val="22"/>
        </w:numPr>
        <w:rPr>
          <w:b/>
          <w:bCs/>
          <w:i/>
          <w:iCs/>
          <w:lang w:val="sr-Latn-CS"/>
        </w:rPr>
      </w:pPr>
      <w:r w:rsidRPr="00CD5B20">
        <w:rPr>
          <w:b/>
          <w:bCs/>
          <w:i/>
          <w:iCs/>
          <w:lang w:val="sr-Latn-CS"/>
        </w:rPr>
        <w:t xml:space="preserve">Učešće članova SRG na međunarodnim forumima i konferencijama radi </w:t>
      </w:r>
      <w:proofErr w:type="spellStart"/>
      <w:r w:rsidRPr="00CD5B20">
        <w:rPr>
          <w:b/>
          <w:bCs/>
          <w:i/>
          <w:iCs/>
          <w:lang w:val="sr-Latn-CS"/>
        </w:rPr>
        <w:t>unapređenja</w:t>
      </w:r>
      <w:proofErr w:type="spellEnd"/>
      <w:r w:rsidRPr="00CD5B20">
        <w:rPr>
          <w:b/>
          <w:bCs/>
          <w:i/>
          <w:iCs/>
          <w:lang w:val="sr-Latn-CS"/>
        </w:rPr>
        <w:t xml:space="preserve"> znanja vezanih za međunarodne standarde i najbolje prakse u oblasti zaštite </w:t>
      </w:r>
      <w:proofErr w:type="spellStart"/>
      <w:r w:rsidRPr="00CD5B20">
        <w:rPr>
          <w:b/>
          <w:bCs/>
          <w:i/>
          <w:iCs/>
          <w:lang w:val="sr-Latn-CS"/>
        </w:rPr>
        <w:t>bezbednosti</w:t>
      </w:r>
      <w:proofErr w:type="spellEnd"/>
      <w:r w:rsidRPr="00CD5B20">
        <w:rPr>
          <w:b/>
          <w:bCs/>
          <w:i/>
          <w:iCs/>
          <w:lang w:val="sr-Latn-CS"/>
        </w:rPr>
        <w:t xml:space="preserve"> novinara</w:t>
      </w:r>
    </w:p>
    <w:p w14:paraId="2FF3EA6E" w14:textId="77777777" w:rsidR="00CD5B20" w:rsidRPr="00CD5B20" w:rsidRDefault="00CD5B20" w:rsidP="00CD5B20">
      <w:pPr>
        <w:pStyle w:val="NoSpacing"/>
        <w:rPr>
          <w:bCs/>
          <w:lang w:val="sr-Latn-RS"/>
        </w:rPr>
      </w:pPr>
    </w:p>
    <w:p w14:paraId="3B754345" w14:textId="77777777" w:rsidR="00CD5B20" w:rsidRPr="00CD5B20" w:rsidRDefault="00CD5B20" w:rsidP="00CD5B20">
      <w:pPr>
        <w:pStyle w:val="NoSpacing"/>
        <w:rPr>
          <w:bCs/>
          <w:lang w:val="sr-Latn-RS"/>
        </w:rPr>
      </w:pPr>
      <w:r w:rsidRPr="00CD5B20">
        <w:rPr>
          <w:bCs/>
          <w:lang w:val="sr-Latn-RS"/>
        </w:rPr>
        <w:t xml:space="preserve">Tokom 2024. godine, članovi SRG su učestvovali u nekoliko međunarodnih događaja koji su se bavili bezbednošću novinara i na kojima su imali priliku da informišu različite aktere o aktivnostima i rezultatima rada ovog tela. </w:t>
      </w:r>
    </w:p>
    <w:p w14:paraId="1CA28895" w14:textId="77777777" w:rsidR="00CD5B20" w:rsidRPr="00CD5B20" w:rsidRDefault="00CD5B20" w:rsidP="00CD5B20">
      <w:pPr>
        <w:pStyle w:val="NoSpacing"/>
        <w:rPr>
          <w:bCs/>
          <w:lang w:val="sr-Latn-RS"/>
        </w:rPr>
      </w:pPr>
    </w:p>
    <w:p w14:paraId="795D309D" w14:textId="1AC2FFBF" w:rsidR="00345B76" w:rsidRPr="00CD5B20" w:rsidRDefault="00CD5B20" w:rsidP="00CD5B20">
      <w:pPr>
        <w:pStyle w:val="NoSpacing"/>
        <w:rPr>
          <w:bCs/>
          <w:lang w:val="sr-Latn-RS"/>
        </w:rPr>
      </w:pPr>
      <w:r w:rsidRPr="00CD5B20">
        <w:rPr>
          <w:bCs/>
          <w:lang w:val="sr-Latn-RS"/>
        </w:rPr>
        <w:t xml:space="preserve">Predstavnik SRG ispred Vrhovnog javnog tužilaštva je učestvovao na sastanku kontakt tačaka za bezbednost novinara u okviru OEBS regiona  koji se 20. marta održao u Rimu u </w:t>
      </w:r>
      <w:proofErr w:type="spellStart"/>
      <w:r w:rsidRPr="00CD5B20">
        <w:rPr>
          <w:bCs/>
          <w:lang w:val="sr-Latn-RS"/>
        </w:rPr>
        <w:t>organizacjii</w:t>
      </w:r>
      <w:proofErr w:type="spellEnd"/>
      <w:r w:rsidRPr="00CD5B20">
        <w:rPr>
          <w:bCs/>
          <w:lang w:val="sr-Latn-RS"/>
        </w:rPr>
        <w:t xml:space="preserve"> kancelarije Predstavnice OEBS-a za slobodu medija. Pored toga, nekoliko članova SRG je u maju učestvovalo na regionalnoj konferenciji o bezbednosti novinara koju je u Podgorici organizovala kancelarije Predstavnika OEBS-a za slobodu medija. </w:t>
      </w:r>
    </w:p>
    <w:p w14:paraId="12B99098" w14:textId="45DA1183" w:rsidR="00A465F7" w:rsidRDefault="00A465F7" w:rsidP="00A465F7">
      <w:pPr>
        <w:pStyle w:val="NoSpacing"/>
        <w:rPr>
          <w:bCs/>
          <w:lang w:val="sr-Latn-CS"/>
        </w:rPr>
      </w:pPr>
    </w:p>
    <w:p w14:paraId="59DEA13C" w14:textId="4CDC620C" w:rsidR="00CD5B20" w:rsidRDefault="00CD5B20" w:rsidP="00A465F7">
      <w:pPr>
        <w:pStyle w:val="NoSpacing"/>
        <w:rPr>
          <w:bCs/>
          <w:lang w:val="sr-Latn-CS"/>
        </w:rPr>
      </w:pPr>
    </w:p>
    <w:p w14:paraId="5CC8CC29" w14:textId="77777777" w:rsidR="00CD5B20" w:rsidRPr="00A465F7" w:rsidRDefault="00CD5B20" w:rsidP="00A465F7">
      <w:pPr>
        <w:pStyle w:val="NoSpacing"/>
        <w:rPr>
          <w:bCs/>
          <w:lang w:val="sr-Latn-CS"/>
        </w:rPr>
      </w:pPr>
    </w:p>
    <w:p w14:paraId="6F9241E3" w14:textId="5E89F060" w:rsidR="00501B86" w:rsidRPr="00501B86" w:rsidRDefault="00501B86" w:rsidP="00501B86">
      <w:pPr>
        <w:pStyle w:val="NoSpacing"/>
        <w:jc w:val="center"/>
        <w:rPr>
          <w:rFonts w:ascii="Open Sans ExtraBold" w:hAnsi="Open Sans ExtraBold" w:cs="Open Sans ExtraBold"/>
          <w:b/>
          <w:bCs/>
          <w:sz w:val="28"/>
          <w:szCs w:val="28"/>
          <w:lang w:val="sr-Latn-CS"/>
        </w:rPr>
      </w:pPr>
      <w:r w:rsidRPr="00501B86">
        <w:rPr>
          <w:rFonts w:ascii="Open Sans ExtraBold" w:hAnsi="Open Sans ExtraBold" w:cs="Open Sans ExtraBold"/>
          <w:b/>
          <w:bCs/>
          <w:sz w:val="28"/>
          <w:szCs w:val="28"/>
          <w:lang w:val="sr-Latn-CS"/>
        </w:rPr>
        <w:lastRenderedPageBreak/>
        <w:t>V</w:t>
      </w:r>
      <w:r w:rsidR="00C00AA1">
        <w:rPr>
          <w:rFonts w:ascii="Open Sans ExtraBold" w:hAnsi="Open Sans ExtraBold" w:cs="Open Sans ExtraBold"/>
          <w:b/>
          <w:bCs/>
          <w:sz w:val="28"/>
          <w:szCs w:val="28"/>
          <w:lang w:val="sr-Latn-CS"/>
        </w:rPr>
        <w:t>I</w:t>
      </w:r>
      <w:r w:rsidRPr="00501B86">
        <w:rPr>
          <w:rFonts w:ascii="Open Sans ExtraBold" w:hAnsi="Open Sans ExtraBold" w:cs="Open Sans ExtraBold"/>
          <w:b/>
          <w:bCs/>
          <w:sz w:val="28"/>
          <w:szCs w:val="28"/>
          <w:lang w:val="sr-Latn-CS"/>
        </w:rPr>
        <w:t>. Akcioni plan SRG 2025</w:t>
      </w:r>
    </w:p>
    <w:p w14:paraId="3D506651" w14:textId="77777777" w:rsidR="00501B86" w:rsidRDefault="00501B86" w:rsidP="00A176B3">
      <w:pPr>
        <w:pStyle w:val="NoSpacing"/>
        <w:jc w:val="both"/>
        <w:rPr>
          <w:sz w:val="24"/>
          <w:szCs w:val="24"/>
          <w:lang w:val="sr-Latn-CS"/>
        </w:rPr>
      </w:pPr>
    </w:p>
    <w:p w14:paraId="43202999" w14:textId="32D07815" w:rsidR="00CD4299" w:rsidRPr="00A402E5" w:rsidRDefault="00CD4299" w:rsidP="00DD7499">
      <w:pPr>
        <w:pStyle w:val="NoSpacing"/>
        <w:jc w:val="both"/>
        <w:rPr>
          <w:lang w:val="sr-Latn-CS"/>
        </w:rPr>
      </w:pPr>
      <w:r w:rsidRPr="00A402E5">
        <w:rPr>
          <w:lang w:val="sr-Latn-CS"/>
        </w:rPr>
        <w:t>Krajem 2022. godine SRG je usvojila Akcioni plan kojim s</w:t>
      </w:r>
      <w:r w:rsidR="00A402E5" w:rsidRPr="00A402E5">
        <w:rPr>
          <w:lang w:val="sr-Latn-CS"/>
        </w:rPr>
        <w:t>u</w:t>
      </w:r>
      <w:r w:rsidRPr="00A402E5">
        <w:rPr>
          <w:lang w:val="sr-Latn-CS"/>
        </w:rPr>
        <w:t xml:space="preserve"> definisane aktivnosti </w:t>
      </w:r>
      <w:r w:rsidR="00A176B3" w:rsidRPr="00A402E5">
        <w:rPr>
          <w:lang w:val="sr-Latn-CS"/>
        </w:rPr>
        <w:t xml:space="preserve">za </w:t>
      </w:r>
      <w:r w:rsidRPr="00A402E5">
        <w:rPr>
          <w:lang w:val="sr-Latn-CS"/>
        </w:rPr>
        <w:t>trogodišnji period</w:t>
      </w:r>
      <w:r w:rsidR="00A13B7E" w:rsidRPr="00A402E5">
        <w:rPr>
          <w:lang w:val="sr-Latn-CS"/>
        </w:rPr>
        <w:t xml:space="preserve">, od 2022. do 2025, koje </w:t>
      </w:r>
      <w:r w:rsidR="00A402E5" w:rsidRPr="00A402E5">
        <w:rPr>
          <w:lang w:val="sr-Latn-CS"/>
        </w:rPr>
        <w:t xml:space="preserve">bi trebalo da dovedu </w:t>
      </w:r>
      <w:r w:rsidR="00A13B7E" w:rsidRPr="00A402E5">
        <w:rPr>
          <w:lang w:val="sr-Latn-CS"/>
        </w:rPr>
        <w:t xml:space="preserve">do daljeg </w:t>
      </w:r>
      <w:proofErr w:type="spellStart"/>
      <w:r w:rsidR="00A13B7E" w:rsidRPr="00A402E5">
        <w:rPr>
          <w:lang w:val="sr-Latn-CS"/>
        </w:rPr>
        <w:t>unapređenja</w:t>
      </w:r>
      <w:proofErr w:type="spellEnd"/>
      <w:r w:rsidR="00A13B7E" w:rsidRPr="00A402E5">
        <w:rPr>
          <w:lang w:val="sr-Latn-CS"/>
        </w:rPr>
        <w:t xml:space="preserve"> rada i efikasnosti ovog tela</w:t>
      </w:r>
      <w:r w:rsidRPr="00A402E5">
        <w:rPr>
          <w:lang w:val="sr-Latn-CS"/>
        </w:rPr>
        <w:t>.</w:t>
      </w:r>
      <w:r w:rsidR="00A13B7E" w:rsidRPr="00A402E5">
        <w:rPr>
          <w:lang w:val="sr-Latn-CS"/>
        </w:rPr>
        <w:t xml:space="preserve"> </w:t>
      </w:r>
      <w:r w:rsidR="00A176B3" w:rsidRPr="00A402E5">
        <w:rPr>
          <w:lang w:val="sr-Latn-CS"/>
        </w:rPr>
        <w:t>Ispod se nalazi spisak svih aktivnosti kao i vremenska tabela njihove realizacije.</w:t>
      </w:r>
      <w:r w:rsidRPr="00A402E5">
        <w:rPr>
          <w:lang w:val="sr-Latn-CS"/>
        </w:rPr>
        <w:t xml:space="preserve"> </w:t>
      </w:r>
    </w:p>
    <w:p w14:paraId="5ABD5345" w14:textId="77777777" w:rsidR="00DD7499" w:rsidRDefault="00DD7499" w:rsidP="00DD7499">
      <w:pPr>
        <w:pStyle w:val="NoSpacing"/>
        <w:jc w:val="both"/>
        <w:rPr>
          <w:sz w:val="24"/>
          <w:szCs w:val="24"/>
          <w:lang w:val="sr-Latn-CS"/>
        </w:rPr>
      </w:pPr>
    </w:p>
    <w:p w14:paraId="6E8831CA" w14:textId="77777777" w:rsidR="00CF1DCE" w:rsidRPr="00A44B1C" w:rsidRDefault="00CF1DCE" w:rsidP="00CF1DCE">
      <w:pPr>
        <w:pStyle w:val="NoSpacing"/>
        <w:jc w:val="center"/>
        <w:rPr>
          <w:b/>
          <w:lang w:val="sr-Latn-CS"/>
        </w:rPr>
      </w:pPr>
      <w:r w:rsidRPr="00A44B1C">
        <w:rPr>
          <w:b/>
          <w:lang w:val="sr-Latn-CS"/>
        </w:rPr>
        <w:t>I. Aktivnosti – Akcioni plan</w:t>
      </w:r>
    </w:p>
    <w:p w14:paraId="79EB0AF0" w14:textId="77777777" w:rsidR="00CF1DCE" w:rsidRDefault="00CF1DCE" w:rsidP="00CF1DCE">
      <w:pPr>
        <w:pStyle w:val="NoSpacing"/>
        <w:rPr>
          <w:lang w:val="sr-Latn-CS"/>
        </w:rPr>
      </w:pPr>
    </w:p>
    <w:p w14:paraId="490FA36E" w14:textId="26E515AC" w:rsidR="00CF1DCE" w:rsidRPr="006A0F9B" w:rsidRDefault="00CF1DCE" w:rsidP="00CF1DCE">
      <w:pPr>
        <w:pStyle w:val="NoSpacing"/>
        <w:jc w:val="both"/>
        <w:rPr>
          <w:b/>
          <w:i/>
          <w:lang w:val="sr-Latn-CS"/>
        </w:rPr>
      </w:pPr>
      <w:r>
        <w:rPr>
          <w:b/>
          <w:i/>
          <w:u w:val="single"/>
          <w:lang w:val="sr-Latn-CS"/>
        </w:rPr>
        <w:t>Aktivnost 1</w:t>
      </w:r>
      <w:r w:rsidRPr="00C01B0D">
        <w:rPr>
          <w:b/>
          <w:i/>
          <w:u w:val="single"/>
          <w:lang w:val="sr-Latn-CS"/>
        </w:rPr>
        <w:t xml:space="preserve">: </w:t>
      </w:r>
      <w:r w:rsidR="00CD4299">
        <w:rPr>
          <w:b/>
          <w:i/>
          <w:lang w:val="sr-Latn-CS"/>
        </w:rPr>
        <w:t>G</w:t>
      </w:r>
      <w:r>
        <w:rPr>
          <w:b/>
          <w:i/>
          <w:lang w:val="sr-Latn-CS"/>
        </w:rPr>
        <w:t>odišnj</w:t>
      </w:r>
      <w:r w:rsidR="00CD4299">
        <w:rPr>
          <w:b/>
          <w:i/>
          <w:lang w:val="sr-Latn-CS"/>
        </w:rPr>
        <w:t>a</w:t>
      </w:r>
      <w:r>
        <w:rPr>
          <w:b/>
          <w:i/>
          <w:lang w:val="sr-Latn-CS"/>
        </w:rPr>
        <w:t xml:space="preserve"> obuk</w:t>
      </w:r>
      <w:r w:rsidR="00CD4299">
        <w:rPr>
          <w:b/>
          <w:i/>
          <w:lang w:val="sr-Latn-CS"/>
        </w:rPr>
        <w:t>a</w:t>
      </w:r>
      <w:r>
        <w:rPr>
          <w:b/>
          <w:i/>
          <w:lang w:val="sr-Latn-CS"/>
        </w:rPr>
        <w:t xml:space="preserve"> kontakt tačaka policije i tužilaštva o </w:t>
      </w:r>
      <w:proofErr w:type="spellStart"/>
      <w:r>
        <w:rPr>
          <w:b/>
          <w:i/>
          <w:lang w:val="sr-Latn-CS"/>
        </w:rPr>
        <w:t>primeni</w:t>
      </w:r>
      <w:proofErr w:type="spellEnd"/>
      <w:r>
        <w:rPr>
          <w:b/>
          <w:i/>
          <w:lang w:val="sr-Latn-CS"/>
        </w:rPr>
        <w:t xml:space="preserve"> Obave</w:t>
      </w:r>
      <w:proofErr w:type="spellStart"/>
      <w:r>
        <w:rPr>
          <w:b/>
          <w:i/>
          <w:lang w:val="sr-Latn-RS"/>
        </w:rPr>
        <w:t>zujućih</w:t>
      </w:r>
      <w:proofErr w:type="spellEnd"/>
      <w:r>
        <w:rPr>
          <w:b/>
          <w:i/>
          <w:lang w:val="sr-Latn-CS"/>
        </w:rPr>
        <w:t xml:space="preserve"> uputstava Republičkog javnog tužioca u vezi sa krivičnim predmetima ugrožavanja </w:t>
      </w:r>
      <w:proofErr w:type="spellStart"/>
      <w:r>
        <w:rPr>
          <w:b/>
          <w:i/>
          <w:lang w:val="sr-Latn-CS"/>
        </w:rPr>
        <w:t>bezbednosti</w:t>
      </w:r>
      <w:proofErr w:type="spellEnd"/>
      <w:r>
        <w:rPr>
          <w:b/>
          <w:i/>
          <w:lang w:val="sr-Latn-CS"/>
        </w:rPr>
        <w:t xml:space="preserve"> novinara, praćenja razvoja trendova izvršenja ovih krivičnih </w:t>
      </w:r>
      <w:proofErr w:type="spellStart"/>
      <w:r>
        <w:rPr>
          <w:b/>
          <w:i/>
          <w:lang w:val="sr-Latn-CS"/>
        </w:rPr>
        <w:t>dela</w:t>
      </w:r>
      <w:proofErr w:type="spellEnd"/>
      <w:r>
        <w:rPr>
          <w:b/>
          <w:i/>
          <w:lang w:val="sr-Latn-CS"/>
        </w:rPr>
        <w:t>, kao i drugim temama iz sfere značaja javnog informisanja u demokratskim društvima</w:t>
      </w:r>
    </w:p>
    <w:p w14:paraId="77FD91BE" w14:textId="77777777" w:rsidR="00CF1DCE" w:rsidRDefault="00CF1DCE" w:rsidP="00CF1DCE">
      <w:pPr>
        <w:pStyle w:val="NoSpacing"/>
        <w:jc w:val="both"/>
        <w:rPr>
          <w:lang w:val="sr-Latn-CS"/>
        </w:rPr>
      </w:pPr>
    </w:p>
    <w:p w14:paraId="55CD1D9C" w14:textId="4E938484" w:rsidR="00CF1DCE" w:rsidRPr="00EA2794" w:rsidRDefault="00CF1DCE" w:rsidP="00CF1DCE">
      <w:pPr>
        <w:pStyle w:val="NoSpacing"/>
        <w:jc w:val="both"/>
        <w:rPr>
          <w:lang w:val="sr-Latn-CS"/>
        </w:rPr>
      </w:pPr>
      <w:r>
        <w:rPr>
          <w:lang w:val="sr-Latn-CS"/>
        </w:rPr>
        <w:t>P</w:t>
      </w:r>
      <w:r w:rsidRPr="00EA2794">
        <w:rPr>
          <w:lang w:val="sr-Latn-CS"/>
        </w:rPr>
        <w:t xml:space="preserve">redstavnici medijske zajednice smatraju da postoje razlike u kvalitetu i </w:t>
      </w:r>
      <w:proofErr w:type="spellStart"/>
      <w:r w:rsidRPr="00EA2794">
        <w:rPr>
          <w:lang w:val="sr-Latn-CS"/>
        </w:rPr>
        <w:t>posvećenosti</w:t>
      </w:r>
      <w:proofErr w:type="spellEnd"/>
      <w:r w:rsidRPr="00EA2794">
        <w:rPr>
          <w:lang w:val="sr-Latn-CS"/>
        </w:rPr>
        <w:t xml:space="preserve"> postupanja između pojedinih tužilaštava i po</w:t>
      </w:r>
      <w:r>
        <w:rPr>
          <w:lang w:val="sr-Latn-CS"/>
        </w:rPr>
        <w:t>licijskih uprava. Smatraju da je p</w:t>
      </w:r>
      <w:r w:rsidRPr="00EA2794">
        <w:rPr>
          <w:lang w:val="sr-Latn-CS"/>
        </w:rPr>
        <w:t>otrebno uspostaviti ujednačenije prakse na svim nivoima i u radu svih kontakt tačaka, što će za sobom povući i još efikasnije druge faze postupka kao što su prikupljanje dokaza, pisanje utemeljen</w:t>
      </w:r>
      <w:r>
        <w:rPr>
          <w:lang w:val="sr-Latn-CS"/>
        </w:rPr>
        <w:t>ij</w:t>
      </w:r>
      <w:r w:rsidRPr="00EA2794">
        <w:rPr>
          <w:lang w:val="sr-Latn-CS"/>
        </w:rPr>
        <w:t xml:space="preserve">ih optužnica, i uopšte otkrivanje i </w:t>
      </w:r>
      <w:proofErr w:type="spellStart"/>
      <w:r w:rsidRPr="00EA2794">
        <w:rPr>
          <w:lang w:val="sr-Latn-CS"/>
        </w:rPr>
        <w:t>procesuiranje</w:t>
      </w:r>
      <w:proofErr w:type="spellEnd"/>
      <w:r w:rsidRPr="00EA2794">
        <w:rPr>
          <w:lang w:val="sr-Latn-CS"/>
        </w:rPr>
        <w:t xml:space="preserve"> počinilaca.</w:t>
      </w:r>
      <w:r>
        <w:rPr>
          <w:lang w:val="sr-Latn-CS"/>
        </w:rPr>
        <w:t xml:space="preserve"> </w:t>
      </w:r>
      <w:r>
        <w:rPr>
          <w:lang w:val="sr-Latn-RS"/>
        </w:rPr>
        <w:t xml:space="preserve">Zbog toga </w:t>
      </w:r>
      <w:r w:rsidR="00A176B3">
        <w:rPr>
          <w:lang w:val="sr-Latn-RS"/>
        </w:rPr>
        <w:t>će</w:t>
      </w:r>
      <w:r>
        <w:rPr>
          <w:lang w:val="sr-Latn-RS"/>
        </w:rPr>
        <w:t xml:space="preserve">, </w:t>
      </w:r>
      <w:r w:rsidR="00A176B3">
        <w:rPr>
          <w:lang w:val="sr-Latn-RS"/>
        </w:rPr>
        <w:t>u maju 2025. godine</w:t>
      </w:r>
      <w:r>
        <w:rPr>
          <w:lang w:val="sr-Latn-RS"/>
        </w:rPr>
        <w:t xml:space="preserve">, </w:t>
      </w:r>
      <w:r w:rsidR="00A176B3">
        <w:rPr>
          <w:lang w:val="sr-Latn-RS"/>
        </w:rPr>
        <w:t>biti</w:t>
      </w:r>
      <w:r>
        <w:rPr>
          <w:lang w:val="sr-Latn-RS"/>
        </w:rPr>
        <w:t xml:space="preserve"> organizova</w:t>
      </w:r>
      <w:r w:rsidR="00A176B3">
        <w:rPr>
          <w:lang w:val="sr-Latn-RS"/>
        </w:rPr>
        <w:t>na</w:t>
      </w:r>
      <w:r>
        <w:rPr>
          <w:lang w:val="sr-Latn-RS"/>
        </w:rPr>
        <w:t xml:space="preserve"> zajedničk</w:t>
      </w:r>
      <w:r w:rsidR="00A176B3">
        <w:rPr>
          <w:lang w:val="sr-Latn-RS"/>
        </w:rPr>
        <w:t>a</w:t>
      </w:r>
      <w:r>
        <w:rPr>
          <w:lang w:val="sr-Latn-RS"/>
        </w:rPr>
        <w:t xml:space="preserve"> obuk</w:t>
      </w:r>
      <w:r w:rsidR="00A176B3">
        <w:rPr>
          <w:lang w:val="sr-Latn-RS"/>
        </w:rPr>
        <w:t>a</w:t>
      </w:r>
      <w:r>
        <w:rPr>
          <w:lang w:val="sr-Latn-RS"/>
        </w:rPr>
        <w:t xml:space="preserve"> </w:t>
      </w:r>
      <w:r>
        <w:rPr>
          <w:lang w:val="sr-Latn-CS"/>
        </w:rPr>
        <w:t xml:space="preserve">za predstavnike tužilaštva i policije koja bi uključila temu </w:t>
      </w:r>
      <w:proofErr w:type="spellStart"/>
      <w:r>
        <w:rPr>
          <w:lang w:val="sr-Latn-CS"/>
        </w:rPr>
        <w:t>primene</w:t>
      </w:r>
      <w:proofErr w:type="spellEnd"/>
      <w:r>
        <w:rPr>
          <w:lang w:val="sr-Latn-CS"/>
        </w:rPr>
        <w:t xml:space="preserve"> obavezujućih uputstava RJT-a, ali i druge teme koje su od značaja za efikasnije </w:t>
      </w:r>
      <w:proofErr w:type="spellStart"/>
      <w:r>
        <w:rPr>
          <w:lang w:val="sr-Latn-CS"/>
        </w:rPr>
        <w:t>procesuiranje</w:t>
      </w:r>
      <w:proofErr w:type="spellEnd"/>
      <w:r>
        <w:rPr>
          <w:lang w:val="sr-Latn-CS"/>
        </w:rPr>
        <w:t xml:space="preserve"> krivičnih </w:t>
      </w:r>
      <w:proofErr w:type="spellStart"/>
      <w:r>
        <w:rPr>
          <w:lang w:val="sr-Latn-CS"/>
        </w:rPr>
        <w:t>dela</w:t>
      </w:r>
      <w:proofErr w:type="spellEnd"/>
      <w:r>
        <w:rPr>
          <w:lang w:val="sr-Latn-CS"/>
        </w:rPr>
        <w:t xml:space="preserve"> protiv novinara</w:t>
      </w:r>
      <w:r w:rsidRPr="00FC53C9">
        <w:rPr>
          <w:lang w:val="sr-Latn-CS"/>
        </w:rPr>
        <w:t xml:space="preserve"> </w:t>
      </w:r>
      <w:r>
        <w:rPr>
          <w:lang w:val="sr-Latn-CS"/>
        </w:rPr>
        <w:t>uključujući</w:t>
      </w:r>
      <w:r w:rsidRPr="00FC53C9">
        <w:rPr>
          <w:lang w:val="sr-Latn-CS"/>
        </w:rPr>
        <w:t xml:space="preserve"> </w:t>
      </w:r>
      <w:r>
        <w:rPr>
          <w:lang w:val="sr-Latn-CS"/>
        </w:rPr>
        <w:t>borbu protiv seksualnog i drugih vrsta rodno-zasnovanog nasilja,</w:t>
      </w:r>
      <w:r w:rsidRPr="00FC53C9">
        <w:rPr>
          <w:lang w:val="sr-Latn-CS"/>
        </w:rPr>
        <w:t xml:space="preserve"> kao i specifičnih </w:t>
      </w:r>
      <w:proofErr w:type="spellStart"/>
      <w:r w:rsidRPr="00FC53C9">
        <w:rPr>
          <w:lang w:val="sr-Latn-CS"/>
        </w:rPr>
        <w:t>pretnji</w:t>
      </w:r>
      <w:proofErr w:type="spellEnd"/>
      <w:r w:rsidRPr="00FC53C9">
        <w:rPr>
          <w:lang w:val="sr-Latn-CS"/>
        </w:rPr>
        <w:t xml:space="preserve"> i uznemiravanja novinarki</w:t>
      </w:r>
      <w:r>
        <w:rPr>
          <w:lang w:val="sr-Latn-CS"/>
        </w:rPr>
        <w:t>.</w:t>
      </w:r>
    </w:p>
    <w:p w14:paraId="38F5BF9E" w14:textId="77777777" w:rsidR="00CF1DCE" w:rsidRDefault="00CF1DCE" w:rsidP="00CF1DCE">
      <w:pPr>
        <w:pStyle w:val="NoSpacing"/>
        <w:jc w:val="both"/>
        <w:rPr>
          <w:lang w:val="sr-Latn-CS"/>
        </w:rPr>
      </w:pPr>
    </w:p>
    <w:tbl>
      <w:tblPr>
        <w:tblStyle w:val="TableGrid"/>
        <w:tblW w:w="0" w:type="auto"/>
        <w:tblLook w:val="04A0" w:firstRow="1" w:lastRow="0" w:firstColumn="1" w:lastColumn="0" w:noHBand="0" w:noVBand="1"/>
      </w:tblPr>
      <w:tblGrid>
        <w:gridCol w:w="3397"/>
        <w:gridCol w:w="5619"/>
      </w:tblGrid>
      <w:tr w:rsidR="00CF1DCE" w:rsidRPr="00912EA3" w14:paraId="11311A9E" w14:textId="77777777" w:rsidTr="004D0021">
        <w:tc>
          <w:tcPr>
            <w:tcW w:w="3397" w:type="dxa"/>
            <w:shd w:val="clear" w:color="auto" w:fill="00ADEF" w:themeFill="accent5"/>
          </w:tcPr>
          <w:p w14:paraId="46C4D0FD" w14:textId="77777777" w:rsidR="00CF1DCE" w:rsidRPr="00912EA3" w:rsidRDefault="00CF1DCE" w:rsidP="004D0021">
            <w:pPr>
              <w:pStyle w:val="NoSpacing"/>
              <w:jc w:val="both"/>
              <w:rPr>
                <w:sz w:val="20"/>
                <w:szCs w:val="20"/>
                <w:lang w:val="sr-Latn-CS"/>
              </w:rPr>
            </w:pPr>
            <w:r w:rsidRPr="00912EA3">
              <w:rPr>
                <w:sz w:val="20"/>
                <w:szCs w:val="20"/>
                <w:lang w:val="sr-Latn-CS"/>
              </w:rPr>
              <w:t>Partner u realizaciji ove aktivnosti:</w:t>
            </w:r>
          </w:p>
        </w:tc>
        <w:tc>
          <w:tcPr>
            <w:tcW w:w="5619" w:type="dxa"/>
          </w:tcPr>
          <w:p w14:paraId="0792436B" w14:textId="77777777" w:rsidR="00CF1DCE" w:rsidRPr="00912EA3" w:rsidRDefault="00CF1DCE" w:rsidP="004D0021">
            <w:pPr>
              <w:pStyle w:val="NoSpacing"/>
              <w:jc w:val="both"/>
              <w:rPr>
                <w:sz w:val="20"/>
                <w:szCs w:val="20"/>
                <w:lang w:val="sr-Latn-CS"/>
              </w:rPr>
            </w:pPr>
            <w:r w:rsidRPr="00912EA3">
              <w:rPr>
                <w:sz w:val="20"/>
                <w:szCs w:val="20"/>
                <w:lang w:val="sr-Latn-CS"/>
              </w:rPr>
              <w:t>RJT i MUP</w:t>
            </w:r>
          </w:p>
        </w:tc>
      </w:tr>
      <w:tr w:rsidR="00CF1DCE" w:rsidRPr="00912EA3" w14:paraId="61858801" w14:textId="77777777" w:rsidTr="004D0021">
        <w:tc>
          <w:tcPr>
            <w:tcW w:w="3397" w:type="dxa"/>
            <w:shd w:val="clear" w:color="auto" w:fill="00ADEF" w:themeFill="accent5"/>
          </w:tcPr>
          <w:p w14:paraId="23D6E276" w14:textId="77777777" w:rsidR="00CF1DCE" w:rsidRPr="00912EA3" w:rsidRDefault="00CF1DCE" w:rsidP="004D0021">
            <w:pPr>
              <w:pStyle w:val="NoSpacing"/>
              <w:jc w:val="both"/>
              <w:rPr>
                <w:sz w:val="20"/>
                <w:szCs w:val="20"/>
                <w:lang w:val="sr-Latn-CS"/>
              </w:rPr>
            </w:pPr>
            <w:r w:rsidRPr="00912EA3">
              <w:rPr>
                <w:sz w:val="20"/>
                <w:szCs w:val="20"/>
                <w:lang w:val="sr-Latn-CS"/>
              </w:rPr>
              <w:t>Vremenski okvir:</w:t>
            </w:r>
          </w:p>
        </w:tc>
        <w:tc>
          <w:tcPr>
            <w:tcW w:w="5619" w:type="dxa"/>
          </w:tcPr>
          <w:p w14:paraId="05BA9227" w14:textId="1347BB8F" w:rsidR="00CF1DCE" w:rsidRPr="00912EA3" w:rsidRDefault="00A176B3" w:rsidP="004D0021">
            <w:pPr>
              <w:pStyle w:val="NoSpacing"/>
              <w:jc w:val="both"/>
              <w:rPr>
                <w:sz w:val="20"/>
                <w:szCs w:val="20"/>
                <w:lang w:val="sr-Latn-CS"/>
              </w:rPr>
            </w:pPr>
            <w:r>
              <w:rPr>
                <w:sz w:val="20"/>
                <w:szCs w:val="20"/>
                <w:lang w:val="sr-Latn-CS"/>
              </w:rPr>
              <w:t>Maj</w:t>
            </w:r>
            <w:r w:rsidR="00CF1DCE" w:rsidRPr="00912EA3">
              <w:rPr>
                <w:sz w:val="20"/>
                <w:szCs w:val="20"/>
                <w:lang w:val="sr-Latn-CS"/>
              </w:rPr>
              <w:t xml:space="preserve"> 2025. godine</w:t>
            </w:r>
          </w:p>
        </w:tc>
      </w:tr>
    </w:tbl>
    <w:p w14:paraId="5ABF8426" w14:textId="77777777" w:rsidR="00CF1DCE" w:rsidRDefault="00CF1DCE" w:rsidP="00CF1DCE">
      <w:pPr>
        <w:pStyle w:val="NoSpacing"/>
        <w:jc w:val="both"/>
        <w:rPr>
          <w:lang w:val="sr-Latn-CS"/>
        </w:rPr>
      </w:pPr>
    </w:p>
    <w:p w14:paraId="233729A7" w14:textId="2B8836A3" w:rsidR="00CF1DCE" w:rsidRPr="00B749EC" w:rsidRDefault="00CF1DCE" w:rsidP="00CF1DCE">
      <w:pPr>
        <w:pStyle w:val="NoSpacing"/>
        <w:rPr>
          <w:b/>
          <w:i/>
          <w:lang w:val="sr-Latn-CS"/>
        </w:rPr>
      </w:pPr>
      <w:r>
        <w:rPr>
          <w:b/>
          <w:i/>
          <w:u w:val="single"/>
          <w:lang w:val="sr-Latn-CS"/>
        </w:rPr>
        <w:t xml:space="preserve">Aktivnost </w:t>
      </w:r>
      <w:r w:rsidR="00501B86">
        <w:rPr>
          <w:b/>
          <w:i/>
          <w:u w:val="single"/>
          <w:lang w:val="sr-Latn-CS"/>
        </w:rPr>
        <w:t>2</w:t>
      </w:r>
      <w:r w:rsidRPr="006C0F17">
        <w:rPr>
          <w:b/>
          <w:i/>
          <w:u w:val="single"/>
          <w:lang w:val="sr-Latn-CS"/>
        </w:rPr>
        <w:t>:</w:t>
      </w:r>
      <w:r w:rsidRPr="00B749EC">
        <w:rPr>
          <w:b/>
          <w:i/>
          <w:lang w:val="sr-Latn-CS"/>
        </w:rPr>
        <w:t xml:space="preserve"> </w:t>
      </w:r>
      <w:proofErr w:type="spellStart"/>
      <w:r w:rsidRPr="00B749EC">
        <w:rPr>
          <w:b/>
          <w:i/>
          <w:lang w:val="sr-Latn-CS"/>
        </w:rPr>
        <w:t>Tromesečne</w:t>
      </w:r>
      <w:proofErr w:type="spellEnd"/>
      <w:r w:rsidRPr="00B749EC">
        <w:rPr>
          <w:b/>
          <w:i/>
          <w:lang w:val="sr-Latn-CS"/>
        </w:rPr>
        <w:t xml:space="preserve"> </w:t>
      </w:r>
      <w:proofErr w:type="spellStart"/>
      <w:r w:rsidRPr="00B749EC">
        <w:rPr>
          <w:b/>
          <w:i/>
          <w:lang w:val="sr-Latn-CS"/>
        </w:rPr>
        <w:t>posete</w:t>
      </w:r>
      <w:proofErr w:type="spellEnd"/>
      <w:r w:rsidRPr="00B749EC">
        <w:rPr>
          <w:b/>
          <w:i/>
          <w:lang w:val="sr-Latn-CS"/>
        </w:rPr>
        <w:t xml:space="preserve"> predstavnika SRG lokalnim sredinama</w:t>
      </w:r>
    </w:p>
    <w:p w14:paraId="1645B8D9" w14:textId="77777777" w:rsidR="00CF1DCE" w:rsidRPr="00B749EC" w:rsidRDefault="00CF1DCE" w:rsidP="00CF1DCE">
      <w:pPr>
        <w:pStyle w:val="NoSpacing"/>
        <w:rPr>
          <w:lang w:val="sr-Latn-CS"/>
        </w:rPr>
      </w:pPr>
    </w:p>
    <w:p w14:paraId="0BD113C2" w14:textId="5D82FCA6" w:rsidR="00CF1DCE" w:rsidRDefault="00CF1DCE" w:rsidP="00CF1DCE">
      <w:pPr>
        <w:pStyle w:val="NoSpacing"/>
        <w:jc w:val="both"/>
        <w:rPr>
          <w:lang w:val="sr-Latn-CS"/>
        </w:rPr>
      </w:pPr>
      <w:r w:rsidRPr="00B749EC">
        <w:rPr>
          <w:lang w:val="sr-Latn-CS"/>
        </w:rPr>
        <w:t xml:space="preserve">Tokom </w:t>
      </w:r>
      <w:r w:rsidR="00A176B3">
        <w:rPr>
          <w:lang w:val="sr-Latn-CS"/>
        </w:rPr>
        <w:t xml:space="preserve">prethodne </w:t>
      </w:r>
      <w:proofErr w:type="spellStart"/>
      <w:r w:rsidR="00A176B3">
        <w:rPr>
          <w:lang w:val="sr-Latn-CS"/>
        </w:rPr>
        <w:t>dve</w:t>
      </w:r>
      <w:proofErr w:type="spellEnd"/>
      <w:r w:rsidRPr="00B749EC">
        <w:rPr>
          <w:lang w:val="sr-Latn-CS"/>
        </w:rPr>
        <w:t xml:space="preserve"> godin</w:t>
      </w:r>
      <w:r>
        <w:rPr>
          <w:lang w:val="sr-Latn-CS"/>
        </w:rPr>
        <w:t>e ispostavilo se da je prisustvo</w:t>
      </w:r>
      <w:r w:rsidRPr="00B749EC">
        <w:rPr>
          <w:lang w:val="sr-Latn-CS"/>
        </w:rPr>
        <w:t xml:space="preserve"> SRG u lokalnim sredinama</w:t>
      </w:r>
      <w:r>
        <w:rPr>
          <w:lang w:val="sr-Latn-CS"/>
        </w:rPr>
        <w:t xml:space="preserve"> od izuzetnog značaja. U s</w:t>
      </w:r>
      <w:r w:rsidRPr="00B749EC">
        <w:rPr>
          <w:lang w:val="sr-Latn-CS"/>
        </w:rPr>
        <w:t>lučaj</w:t>
      </w:r>
      <w:r>
        <w:rPr>
          <w:lang w:val="sr-Latn-CS"/>
        </w:rPr>
        <w:t>u</w:t>
      </w:r>
      <w:r w:rsidRPr="00B749EC">
        <w:rPr>
          <w:lang w:val="sr-Latn-CS"/>
        </w:rPr>
        <w:t xml:space="preserve"> OK Ra</w:t>
      </w:r>
      <w:r>
        <w:rPr>
          <w:lang w:val="sr-Latn-CS"/>
        </w:rPr>
        <w:t xml:space="preserve">dija iz Vranja </w:t>
      </w:r>
      <w:r w:rsidRPr="00B749EC">
        <w:rPr>
          <w:lang w:val="sr-Latn-CS"/>
        </w:rPr>
        <w:t xml:space="preserve">to </w:t>
      </w:r>
      <w:r>
        <w:rPr>
          <w:lang w:val="sr-Latn-CS"/>
        </w:rPr>
        <w:t xml:space="preserve">je bila </w:t>
      </w:r>
      <w:r w:rsidRPr="00B749EC">
        <w:rPr>
          <w:lang w:val="sr-Latn-CS"/>
        </w:rPr>
        <w:t xml:space="preserve">jedna od </w:t>
      </w:r>
      <w:proofErr w:type="spellStart"/>
      <w:r w:rsidRPr="00B749EC">
        <w:rPr>
          <w:lang w:val="sr-Latn-CS"/>
        </w:rPr>
        <w:t>prelomnih</w:t>
      </w:r>
      <w:proofErr w:type="spellEnd"/>
      <w:r w:rsidRPr="00B749EC">
        <w:rPr>
          <w:lang w:val="sr-Latn-CS"/>
        </w:rPr>
        <w:t xml:space="preserve"> tačaka koja </w:t>
      </w:r>
      <w:r>
        <w:rPr>
          <w:lang w:val="sr-Latn-CS"/>
        </w:rPr>
        <w:t xml:space="preserve">je značajno </w:t>
      </w:r>
      <w:proofErr w:type="spellStart"/>
      <w:r>
        <w:rPr>
          <w:lang w:val="sr-Latn-CS"/>
        </w:rPr>
        <w:t>doprinela</w:t>
      </w:r>
      <w:proofErr w:type="spellEnd"/>
      <w:r>
        <w:rPr>
          <w:lang w:val="sr-Latn-CS"/>
        </w:rPr>
        <w:t xml:space="preserve"> efikasnijem </w:t>
      </w:r>
      <w:proofErr w:type="spellStart"/>
      <w:r>
        <w:rPr>
          <w:lang w:val="sr-Latn-CS"/>
        </w:rPr>
        <w:t>rešavanju</w:t>
      </w:r>
      <w:proofErr w:type="spellEnd"/>
      <w:r>
        <w:rPr>
          <w:lang w:val="sr-Latn-CS"/>
        </w:rPr>
        <w:t xml:space="preserve"> ovog slučaja</w:t>
      </w:r>
      <w:r w:rsidRPr="00B749EC">
        <w:rPr>
          <w:lang w:val="sr-Latn-CS"/>
        </w:rPr>
        <w:t xml:space="preserve">. </w:t>
      </w:r>
      <w:r>
        <w:rPr>
          <w:lang w:val="sr-Latn-CS"/>
        </w:rPr>
        <w:t xml:space="preserve">Angažovanje SRG u lokalnim sredinama dovodi do podizanja pažnje javnosti i preuzimanja </w:t>
      </w:r>
      <w:proofErr w:type="spellStart"/>
      <w:r>
        <w:rPr>
          <w:lang w:val="sr-Latn-CS"/>
        </w:rPr>
        <w:t>dela</w:t>
      </w:r>
      <w:proofErr w:type="spellEnd"/>
      <w:r w:rsidRPr="00B749EC">
        <w:rPr>
          <w:lang w:val="sr-Latn-CS"/>
        </w:rPr>
        <w:t xml:space="preserve"> teret</w:t>
      </w:r>
      <w:r>
        <w:rPr>
          <w:lang w:val="sr-Latn-CS"/>
        </w:rPr>
        <w:t>a koji lokalni novinari trpe, kao</w:t>
      </w:r>
      <w:r w:rsidRPr="00B749EC">
        <w:rPr>
          <w:lang w:val="sr-Latn-CS"/>
        </w:rPr>
        <w:t xml:space="preserve"> i </w:t>
      </w:r>
      <w:r>
        <w:rPr>
          <w:lang w:val="sr-Latn-CS"/>
        </w:rPr>
        <w:t xml:space="preserve">do slanja snažne poruke da </w:t>
      </w:r>
      <w:r w:rsidRPr="00B749EC">
        <w:rPr>
          <w:lang w:val="sr-Latn-CS"/>
        </w:rPr>
        <w:t xml:space="preserve">slučajevi </w:t>
      </w:r>
      <w:r>
        <w:rPr>
          <w:lang w:val="sr-Latn-CS"/>
        </w:rPr>
        <w:t xml:space="preserve">ugrožavanja </w:t>
      </w:r>
      <w:proofErr w:type="spellStart"/>
      <w:r>
        <w:rPr>
          <w:lang w:val="sr-Latn-CS"/>
        </w:rPr>
        <w:t>bezbednosti</w:t>
      </w:r>
      <w:proofErr w:type="spellEnd"/>
      <w:r>
        <w:rPr>
          <w:lang w:val="sr-Latn-CS"/>
        </w:rPr>
        <w:t xml:space="preserve"> novinara </w:t>
      </w:r>
      <w:r w:rsidRPr="00B749EC">
        <w:rPr>
          <w:lang w:val="sr-Latn-CS"/>
        </w:rPr>
        <w:t>neće ostati nekažnjeni. Sa praksom odlaska predstavnika SRG u lokalne sredine</w:t>
      </w:r>
      <w:r>
        <w:rPr>
          <w:lang w:val="sr-Latn-CS"/>
        </w:rPr>
        <w:t xml:space="preserve"> mora se nastaviti tako da postane redovna aktivnost koja će se sprovoditi </w:t>
      </w:r>
      <w:r w:rsidR="00A176B3">
        <w:rPr>
          <w:lang w:val="sr-Latn-CS"/>
        </w:rPr>
        <w:t xml:space="preserve">barem </w:t>
      </w:r>
      <w:r>
        <w:rPr>
          <w:lang w:val="sr-Latn-CS"/>
        </w:rPr>
        <w:t xml:space="preserve">jednom u tri </w:t>
      </w:r>
      <w:proofErr w:type="spellStart"/>
      <w:r>
        <w:rPr>
          <w:lang w:val="sr-Latn-CS"/>
        </w:rPr>
        <w:t>meseca</w:t>
      </w:r>
      <w:proofErr w:type="spellEnd"/>
      <w:r>
        <w:rPr>
          <w:lang w:val="sr-Latn-CS"/>
        </w:rPr>
        <w:t xml:space="preserve"> ili češće ako se ukaže potreba za tim</w:t>
      </w:r>
      <w:r w:rsidRPr="00B749EC">
        <w:rPr>
          <w:lang w:val="sr-Latn-CS"/>
        </w:rPr>
        <w:t>.</w:t>
      </w:r>
      <w:r w:rsidR="00A176B3">
        <w:rPr>
          <w:lang w:val="sr-Latn-CS"/>
        </w:rPr>
        <w:t xml:space="preserve"> Samo tokom 2024. godine SRG je organizovala devet lokalnih sastanaka.</w:t>
      </w:r>
    </w:p>
    <w:p w14:paraId="6EEFB26B" w14:textId="77777777" w:rsidR="00CF1DCE" w:rsidRPr="009F764F" w:rsidRDefault="00CF1DCE" w:rsidP="00CF1DCE">
      <w:pPr>
        <w:pStyle w:val="NoSpacing"/>
        <w:jc w:val="both"/>
        <w:rPr>
          <w:lang w:val="sr-Latn-CS"/>
        </w:rPr>
      </w:pPr>
    </w:p>
    <w:tbl>
      <w:tblPr>
        <w:tblStyle w:val="TableGrid"/>
        <w:tblW w:w="0" w:type="auto"/>
        <w:tblLook w:val="04A0" w:firstRow="1" w:lastRow="0" w:firstColumn="1" w:lastColumn="0" w:noHBand="0" w:noVBand="1"/>
      </w:tblPr>
      <w:tblGrid>
        <w:gridCol w:w="3397"/>
        <w:gridCol w:w="5619"/>
      </w:tblGrid>
      <w:tr w:rsidR="00CF1DCE" w:rsidRPr="00B4055F" w14:paraId="2DDBFB1D" w14:textId="77777777" w:rsidTr="004D0021">
        <w:tc>
          <w:tcPr>
            <w:tcW w:w="3397" w:type="dxa"/>
            <w:shd w:val="clear" w:color="auto" w:fill="00ADEF" w:themeFill="accent5"/>
          </w:tcPr>
          <w:p w14:paraId="7C9CB4DE" w14:textId="77777777" w:rsidR="00CF1DCE" w:rsidRPr="00FF197F" w:rsidRDefault="00CF1DCE" w:rsidP="004D0021">
            <w:pPr>
              <w:pStyle w:val="NoSpacing"/>
              <w:jc w:val="both"/>
              <w:rPr>
                <w:b/>
                <w:sz w:val="20"/>
                <w:szCs w:val="20"/>
                <w:lang w:val="sr-Latn-CS"/>
              </w:rPr>
            </w:pPr>
            <w:r w:rsidRPr="00FF197F">
              <w:rPr>
                <w:sz w:val="20"/>
                <w:szCs w:val="20"/>
                <w:lang w:val="sr-Latn-CS"/>
              </w:rPr>
              <w:t>Partner u realizaciji ove aktivnosti:</w:t>
            </w:r>
          </w:p>
        </w:tc>
        <w:tc>
          <w:tcPr>
            <w:tcW w:w="5619" w:type="dxa"/>
          </w:tcPr>
          <w:p w14:paraId="22D3AE8C" w14:textId="6F1C2EAF" w:rsidR="00CF1DCE" w:rsidRPr="008F05A7" w:rsidRDefault="009226CC" w:rsidP="004D0021">
            <w:pPr>
              <w:pStyle w:val="NoSpacing"/>
              <w:jc w:val="both"/>
              <w:rPr>
                <w:bCs/>
                <w:sz w:val="20"/>
                <w:szCs w:val="20"/>
                <w:lang w:val="sr-Latn-CS"/>
              </w:rPr>
            </w:pPr>
            <w:r w:rsidRPr="008F05A7">
              <w:rPr>
                <w:bCs/>
                <w:sz w:val="20"/>
                <w:szCs w:val="20"/>
                <w:lang w:val="sr-Latn-CS"/>
              </w:rPr>
              <w:t>Asocijacije nezavisnih elektronskih medija (ANEM)</w:t>
            </w:r>
          </w:p>
        </w:tc>
      </w:tr>
      <w:tr w:rsidR="00CF1DCE" w:rsidRPr="00B4055F" w14:paraId="2B5D1EFF" w14:textId="77777777" w:rsidTr="004D0021">
        <w:tc>
          <w:tcPr>
            <w:tcW w:w="3397" w:type="dxa"/>
            <w:shd w:val="clear" w:color="auto" w:fill="00ADEF" w:themeFill="accent5"/>
          </w:tcPr>
          <w:p w14:paraId="6B3D6199" w14:textId="77777777" w:rsidR="00CF1DCE" w:rsidRPr="00FF197F" w:rsidRDefault="00CF1DCE" w:rsidP="004D0021">
            <w:pPr>
              <w:pStyle w:val="NoSpacing"/>
              <w:jc w:val="both"/>
              <w:rPr>
                <w:b/>
                <w:sz w:val="20"/>
                <w:szCs w:val="20"/>
                <w:lang w:val="sr-Latn-CS"/>
              </w:rPr>
            </w:pPr>
            <w:r w:rsidRPr="00FF197F">
              <w:rPr>
                <w:sz w:val="20"/>
                <w:szCs w:val="20"/>
                <w:lang w:val="sr-Latn-CS"/>
              </w:rPr>
              <w:t>Vremenski okvir:</w:t>
            </w:r>
          </w:p>
        </w:tc>
        <w:tc>
          <w:tcPr>
            <w:tcW w:w="5619" w:type="dxa"/>
          </w:tcPr>
          <w:p w14:paraId="2CD61129" w14:textId="259DB225" w:rsidR="00CF1DCE" w:rsidRPr="00FF197F" w:rsidRDefault="00CF1DCE" w:rsidP="004D0021">
            <w:pPr>
              <w:pStyle w:val="NoSpacing"/>
              <w:jc w:val="both"/>
              <w:rPr>
                <w:b/>
                <w:sz w:val="20"/>
                <w:szCs w:val="20"/>
                <w:lang w:val="sr-Latn-CS"/>
              </w:rPr>
            </w:pPr>
            <w:r w:rsidRPr="00FF197F">
              <w:rPr>
                <w:sz w:val="20"/>
                <w:szCs w:val="20"/>
                <w:lang w:val="sr-Latn-CS"/>
              </w:rPr>
              <w:t xml:space="preserve">Svaki treći </w:t>
            </w:r>
            <w:proofErr w:type="spellStart"/>
            <w:r w:rsidRPr="00FF197F">
              <w:rPr>
                <w:sz w:val="20"/>
                <w:szCs w:val="20"/>
                <w:lang w:val="sr-Latn-CS"/>
              </w:rPr>
              <w:t>mesec</w:t>
            </w:r>
            <w:proofErr w:type="spellEnd"/>
            <w:r w:rsidRPr="00FF197F">
              <w:rPr>
                <w:sz w:val="20"/>
                <w:szCs w:val="20"/>
                <w:lang w:val="sr-Latn-CS"/>
              </w:rPr>
              <w:t xml:space="preserve"> počev od marta 202</w:t>
            </w:r>
            <w:r w:rsidR="009226CC">
              <w:rPr>
                <w:sz w:val="20"/>
                <w:szCs w:val="20"/>
                <w:lang w:val="sr-Latn-CS"/>
              </w:rPr>
              <w:t>5</w:t>
            </w:r>
            <w:r w:rsidRPr="00FF197F">
              <w:rPr>
                <w:sz w:val="20"/>
                <w:szCs w:val="20"/>
                <w:lang w:val="sr-Latn-CS"/>
              </w:rPr>
              <w:t>. godine.</w:t>
            </w:r>
          </w:p>
        </w:tc>
      </w:tr>
    </w:tbl>
    <w:p w14:paraId="2E7AF2F5" w14:textId="77777777" w:rsidR="00CF1DCE" w:rsidRPr="009226CC" w:rsidRDefault="00CF1DCE" w:rsidP="00CF1DCE">
      <w:pPr>
        <w:pStyle w:val="NoSpacing"/>
        <w:jc w:val="both"/>
        <w:rPr>
          <w:b/>
          <w:lang w:val="it-IT"/>
        </w:rPr>
      </w:pPr>
    </w:p>
    <w:p w14:paraId="2055ECC4" w14:textId="082AB94E" w:rsidR="00CD4299" w:rsidRPr="009226CC" w:rsidRDefault="00CF1DCE" w:rsidP="00CF1DCE">
      <w:pPr>
        <w:pStyle w:val="NoSpacing"/>
        <w:jc w:val="both"/>
        <w:rPr>
          <w:b/>
          <w:i/>
          <w:lang w:val="sr-Latn-CS"/>
        </w:rPr>
      </w:pPr>
      <w:r>
        <w:rPr>
          <w:b/>
          <w:i/>
          <w:u w:val="single"/>
          <w:lang w:val="sr-Latn-CS"/>
        </w:rPr>
        <w:t xml:space="preserve">Aktivnost </w:t>
      </w:r>
      <w:r w:rsidR="00501B86">
        <w:rPr>
          <w:b/>
          <w:i/>
          <w:u w:val="single"/>
          <w:lang w:val="sr-Latn-CS"/>
        </w:rPr>
        <w:t>3</w:t>
      </w:r>
      <w:r w:rsidRPr="00E92B0C">
        <w:rPr>
          <w:b/>
          <w:i/>
          <w:u w:val="single"/>
          <w:lang w:val="sr-Latn-CS"/>
        </w:rPr>
        <w:t>:</w:t>
      </w:r>
      <w:r w:rsidRPr="00E92B0C">
        <w:rPr>
          <w:b/>
          <w:i/>
          <w:lang w:val="sr-Latn-CS"/>
        </w:rPr>
        <w:t xml:space="preserve"> Panel diskusija</w:t>
      </w:r>
      <w:r>
        <w:rPr>
          <w:b/>
          <w:i/>
          <w:lang w:val="sr-Latn-CS"/>
        </w:rPr>
        <w:t xml:space="preserve"> kojom se </w:t>
      </w:r>
      <w:proofErr w:type="spellStart"/>
      <w:r>
        <w:rPr>
          <w:b/>
          <w:i/>
          <w:lang w:val="sr-Latn-CS"/>
        </w:rPr>
        <w:t>obeležava</w:t>
      </w:r>
      <w:proofErr w:type="spellEnd"/>
      <w:r>
        <w:rPr>
          <w:b/>
          <w:i/>
          <w:lang w:val="sr-Latn-CS"/>
        </w:rPr>
        <w:t xml:space="preserve"> Međunarodni dan borbe protiv </w:t>
      </w:r>
      <w:proofErr w:type="spellStart"/>
      <w:r>
        <w:rPr>
          <w:b/>
          <w:i/>
          <w:lang w:val="sr-Latn-CS"/>
        </w:rPr>
        <w:t>nekažnjivosti</w:t>
      </w:r>
      <w:proofErr w:type="spellEnd"/>
      <w:r>
        <w:rPr>
          <w:b/>
          <w:i/>
          <w:lang w:val="sr-Latn-CS"/>
        </w:rPr>
        <w:t xml:space="preserve"> za napade na novinar</w:t>
      </w:r>
      <w:r w:rsidR="009226CC">
        <w:rPr>
          <w:b/>
          <w:i/>
          <w:lang w:val="sr-Latn-CS"/>
        </w:rPr>
        <w:t>e</w:t>
      </w:r>
    </w:p>
    <w:p w14:paraId="1F7FF2DE" w14:textId="36AB6C61" w:rsidR="00CD4299" w:rsidRPr="00CD4299" w:rsidRDefault="00CD4299" w:rsidP="00CF1DCE">
      <w:pPr>
        <w:pStyle w:val="NoSpacing"/>
        <w:jc w:val="both"/>
        <w:rPr>
          <w:lang w:val="sr-Latn-CS"/>
        </w:rPr>
      </w:pPr>
      <w:proofErr w:type="spellStart"/>
      <w:r w:rsidRPr="00CD4299">
        <w:lastRenderedPageBreak/>
        <w:t>Ob</w:t>
      </w:r>
      <w:r w:rsidR="009226CC">
        <w:t>el</w:t>
      </w:r>
      <w:r w:rsidRPr="00CD4299">
        <w:t>e</w:t>
      </w:r>
      <w:proofErr w:type="spellEnd"/>
      <w:r w:rsidRPr="00CD4299">
        <w:rPr>
          <w:lang w:val="sr-Latn-CS"/>
        </w:rPr>
        <w:t>ž</w:t>
      </w:r>
      <w:proofErr w:type="spellStart"/>
      <w:r w:rsidRPr="00CD4299">
        <w:t>avanje</w:t>
      </w:r>
      <w:proofErr w:type="spellEnd"/>
      <w:r w:rsidRPr="00CD4299">
        <w:rPr>
          <w:lang w:val="sr-Latn-CS"/>
        </w:rPr>
        <w:t xml:space="preserve"> </w:t>
      </w:r>
      <w:r w:rsidRPr="00CD4299">
        <w:t>Me</w:t>
      </w:r>
      <w:r w:rsidRPr="00CD4299">
        <w:rPr>
          <w:lang w:val="sr-Latn-CS"/>
        </w:rPr>
        <w:t>đ</w:t>
      </w:r>
      <w:proofErr w:type="spellStart"/>
      <w:r w:rsidRPr="00CD4299">
        <w:t>unarodnog</w:t>
      </w:r>
      <w:proofErr w:type="spellEnd"/>
      <w:r w:rsidRPr="00CD4299">
        <w:rPr>
          <w:lang w:val="sr-Latn-CS"/>
        </w:rPr>
        <w:t xml:space="preserve"> </w:t>
      </w:r>
      <w:r w:rsidRPr="00CD4299">
        <w:t>dana</w:t>
      </w:r>
      <w:r w:rsidRPr="00CD4299">
        <w:rPr>
          <w:lang w:val="sr-Latn-CS"/>
        </w:rPr>
        <w:t xml:space="preserve"> </w:t>
      </w:r>
      <w:proofErr w:type="spellStart"/>
      <w:r w:rsidRPr="00CD4299">
        <w:t>borbe</w:t>
      </w:r>
      <w:proofErr w:type="spellEnd"/>
      <w:r w:rsidRPr="00CD4299">
        <w:rPr>
          <w:lang w:val="sr-Latn-CS"/>
        </w:rPr>
        <w:t xml:space="preserve"> </w:t>
      </w:r>
      <w:proofErr w:type="spellStart"/>
      <w:r w:rsidRPr="00CD4299">
        <w:t>protiv</w:t>
      </w:r>
      <w:proofErr w:type="spellEnd"/>
      <w:r w:rsidRPr="00CD4299">
        <w:rPr>
          <w:lang w:val="sr-Latn-CS"/>
        </w:rPr>
        <w:t xml:space="preserve"> </w:t>
      </w:r>
      <w:proofErr w:type="spellStart"/>
      <w:r w:rsidRPr="00CD4299">
        <w:t>neka</w:t>
      </w:r>
      <w:proofErr w:type="spellEnd"/>
      <w:r w:rsidRPr="00CD4299">
        <w:rPr>
          <w:lang w:val="sr-Latn-CS"/>
        </w:rPr>
        <w:t>ž</w:t>
      </w:r>
      <w:proofErr w:type="spellStart"/>
      <w:r w:rsidRPr="00CD4299">
        <w:t>njivosti</w:t>
      </w:r>
      <w:proofErr w:type="spellEnd"/>
      <w:r w:rsidRPr="00CD4299">
        <w:rPr>
          <w:lang w:val="sr-Latn-CS"/>
        </w:rPr>
        <w:t xml:space="preserve"> </w:t>
      </w:r>
      <w:proofErr w:type="spellStart"/>
      <w:r w:rsidRPr="00CD4299">
        <w:t>zlo</w:t>
      </w:r>
      <w:proofErr w:type="spellEnd"/>
      <w:r w:rsidRPr="00CD4299">
        <w:rPr>
          <w:lang w:val="sr-Latn-CS"/>
        </w:rPr>
        <w:t>č</w:t>
      </w:r>
      <w:proofErr w:type="spellStart"/>
      <w:r w:rsidRPr="00CD4299">
        <w:t>ina</w:t>
      </w:r>
      <w:proofErr w:type="spellEnd"/>
      <w:r w:rsidRPr="00CD4299">
        <w:rPr>
          <w:lang w:val="sr-Latn-CS"/>
        </w:rPr>
        <w:t xml:space="preserve"> </w:t>
      </w:r>
      <w:proofErr w:type="spellStart"/>
      <w:r w:rsidRPr="00CD4299">
        <w:t>nad</w:t>
      </w:r>
      <w:proofErr w:type="spellEnd"/>
      <w:r w:rsidRPr="00CD4299">
        <w:rPr>
          <w:lang w:val="sr-Latn-CS"/>
        </w:rPr>
        <w:t xml:space="preserve"> </w:t>
      </w:r>
      <w:proofErr w:type="spellStart"/>
      <w:r w:rsidRPr="00CD4299">
        <w:t>novinarima</w:t>
      </w:r>
      <w:proofErr w:type="spellEnd"/>
      <w:r w:rsidRPr="00CD4299">
        <w:rPr>
          <w:lang w:val="sr-Latn-CS"/>
        </w:rPr>
        <w:t xml:space="preserve"> 2. </w:t>
      </w:r>
      <w:proofErr w:type="spellStart"/>
      <w:r w:rsidRPr="00CD4299">
        <w:t>novembra</w:t>
      </w:r>
      <w:proofErr w:type="spellEnd"/>
      <w:r w:rsidRPr="00CD4299">
        <w:rPr>
          <w:lang w:val="sr-Latn-CS"/>
        </w:rPr>
        <w:t xml:space="preserve"> </w:t>
      </w:r>
      <w:proofErr w:type="spellStart"/>
      <w:r w:rsidRPr="00CD4299">
        <w:t>bic</w:t>
      </w:r>
      <w:proofErr w:type="spellEnd"/>
      <w:r w:rsidRPr="00CD4299">
        <w:rPr>
          <w:lang w:val="sr-Latn-CS"/>
        </w:rPr>
        <w:t>́</w:t>
      </w:r>
      <w:r w:rsidRPr="00CD4299">
        <w:t>e</w:t>
      </w:r>
      <w:r w:rsidRPr="00CD4299">
        <w:rPr>
          <w:lang w:val="sr-Latn-CS"/>
        </w:rPr>
        <w:t xml:space="preserve"> </w:t>
      </w:r>
      <w:proofErr w:type="spellStart"/>
      <w:r w:rsidR="009226CC">
        <w:t>realizovano</w:t>
      </w:r>
      <w:proofErr w:type="spellEnd"/>
      <w:r w:rsidR="009226CC" w:rsidRPr="009226CC">
        <w:rPr>
          <w:lang w:val="sr-Latn-CS"/>
        </w:rPr>
        <w:t xml:space="preserve"> </w:t>
      </w:r>
      <w:r w:rsidRPr="00CD4299">
        <w:t>u</w:t>
      </w:r>
      <w:r w:rsidRPr="00CD4299">
        <w:rPr>
          <w:lang w:val="sr-Latn-CS"/>
        </w:rPr>
        <w:t xml:space="preserve"> </w:t>
      </w:r>
      <w:proofErr w:type="spellStart"/>
      <w:r w:rsidR="009226CC">
        <w:t>partnerstvu</w:t>
      </w:r>
      <w:proofErr w:type="spellEnd"/>
      <w:r w:rsidR="009226CC" w:rsidRPr="009226CC">
        <w:rPr>
          <w:lang w:val="sr-Latn-CS"/>
        </w:rPr>
        <w:t xml:space="preserve"> </w:t>
      </w:r>
      <w:r w:rsidR="009226CC">
        <w:t>SRG</w:t>
      </w:r>
      <w:r w:rsidR="009226CC" w:rsidRPr="009226CC">
        <w:rPr>
          <w:lang w:val="sr-Latn-CS"/>
        </w:rPr>
        <w:t xml:space="preserve"> </w:t>
      </w:r>
      <w:proofErr w:type="spellStart"/>
      <w:r w:rsidR="009226CC">
        <w:t>i</w:t>
      </w:r>
      <w:proofErr w:type="spellEnd"/>
      <w:r w:rsidRPr="00CD4299">
        <w:rPr>
          <w:lang w:val="sr-Latn-CS"/>
        </w:rPr>
        <w:t xml:space="preserve"> </w:t>
      </w:r>
      <w:proofErr w:type="spellStart"/>
      <w:r w:rsidRPr="00CD4299">
        <w:t>Misije</w:t>
      </w:r>
      <w:proofErr w:type="spellEnd"/>
      <w:r w:rsidR="009226CC">
        <w:rPr>
          <w:lang w:val="sr-Latn-CS"/>
        </w:rPr>
        <w:t xml:space="preserve"> OEBS-a u Srbiji</w:t>
      </w:r>
      <w:r w:rsidRPr="00CD4299">
        <w:rPr>
          <w:lang w:val="sr-Latn-CS"/>
        </w:rPr>
        <w:t xml:space="preserve">. </w:t>
      </w:r>
      <w:proofErr w:type="spellStart"/>
      <w:r w:rsidRPr="00CD4299">
        <w:t>Misija</w:t>
      </w:r>
      <w:proofErr w:type="spellEnd"/>
      <w:r w:rsidRPr="00CD4299">
        <w:rPr>
          <w:lang w:val="sr-Latn-CS"/>
        </w:rPr>
        <w:t xml:space="preserve"> </w:t>
      </w:r>
      <w:r w:rsidRPr="00CD4299">
        <w:t>c</w:t>
      </w:r>
      <w:r w:rsidRPr="00CD4299">
        <w:rPr>
          <w:lang w:val="sr-Latn-CS"/>
        </w:rPr>
        <w:t>́</w:t>
      </w:r>
      <w:r w:rsidRPr="00CD4299">
        <w:t>e</w:t>
      </w:r>
      <w:r w:rsidRPr="00CD4299">
        <w:rPr>
          <w:lang w:val="sr-Latn-CS"/>
        </w:rPr>
        <w:t xml:space="preserve"> </w:t>
      </w:r>
      <w:proofErr w:type="spellStart"/>
      <w:r w:rsidRPr="00CD4299">
        <w:t>imati</w:t>
      </w:r>
      <w:proofErr w:type="spellEnd"/>
      <w:r w:rsidRPr="00CD4299">
        <w:rPr>
          <w:lang w:val="sr-Latn-CS"/>
        </w:rPr>
        <w:t xml:space="preserve"> </w:t>
      </w:r>
      <w:proofErr w:type="spellStart"/>
      <w:r w:rsidRPr="00CD4299">
        <w:t>glavnu</w:t>
      </w:r>
      <w:proofErr w:type="spellEnd"/>
      <w:r w:rsidRPr="00CD4299">
        <w:rPr>
          <w:lang w:val="sr-Latn-CS"/>
        </w:rPr>
        <w:t xml:space="preserve"> </w:t>
      </w:r>
      <w:proofErr w:type="spellStart"/>
      <w:r w:rsidRPr="00CD4299">
        <w:t>ulogu</w:t>
      </w:r>
      <w:proofErr w:type="spellEnd"/>
      <w:r w:rsidRPr="00CD4299">
        <w:rPr>
          <w:lang w:val="sr-Latn-CS"/>
        </w:rPr>
        <w:t xml:space="preserve"> </w:t>
      </w:r>
      <w:r w:rsidRPr="00CD4299">
        <w:t>u</w:t>
      </w:r>
      <w:r w:rsidRPr="00CD4299">
        <w:rPr>
          <w:lang w:val="sr-Latn-CS"/>
        </w:rPr>
        <w:t xml:space="preserve"> </w:t>
      </w:r>
      <w:proofErr w:type="spellStart"/>
      <w:r w:rsidRPr="00CD4299">
        <w:t>organizaciji</w:t>
      </w:r>
      <w:proofErr w:type="spellEnd"/>
      <w:r w:rsidRPr="00CD4299">
        <w:rPr>
          <w:lang w:val="sr-Latn-CS"/>
        </w:rPr>
        <w:t xml:space="preserve"> </w:t>
      </w:r>
      <w:proofErr w:type="spellStart"/>
      <w:r w:rsidRPr="00CD4299">
        <w:t>doga</w:t>
      </w:r>
      <w:proofErr w:type="spellEnd"/>
      <w:r w:rsidRPr="00CD4299">
        <w:rPr>
          <w:lang w:val="sr-Latn-CS"/>
        </w:rPr>
        <w:t>đ</w:t>
      </w:r>
      <w:proofErr w:type="spellStart"/>
      <w:r w:rsidRPr="00CD4299">
        <w:t>aja</w:t>
      </w:r>
      <w:proofErr w:type="spellEnd"/>
      <w:r w:rsidRPr="00CD4299">
        <w:rPr>
          <w:lang w:val="sr-Latn-CS"/>
        </w:rPr>
        <w:t xml:space="preserve">, </w:t>
      </w:r>
      <w:proofErr w:type="spellStart"/>
      <w:r w:rsidRPr="00CD4299">
        <w:t>dok</w:t>
      </w:r>
      <w:proofErr w:type="spellEnd"/>
      <w:r w:rsidRPr="00CD4299">
        <w:rPr>
          <w:lang w:val="sr-Latn-CS"/>
        </w:rPr>
        <w:t xml:space="preserve"> </w:t>
      </w:r>
      <w:r w:rsidRPr="00CD4299">
        <w:t>c</w:t>
      </w:r>
      <w:r w:rsidRPr="00CD4299">
        <w:rPr>
          <w:lang w:val="sr-Latn-CS"/>
        </w:rPr>
        <w:t>́</w:t>
      </w:r>
      <w:r w:rsidRPr="00CD4299">
        <w:t>e</w:t>
      </w:r>
      <w:r w:rsidRPr="00CD4299">
        <w:rPr>
          <w:lang w:val="sr-Latn-CS"/>
        </w:rPr>
        <w:t xml:space="preserve"> </w:t>
      </w:r>
      <w:r w:rsidR="009226CC" w:rsidRPr="009226CC">
        <w:rPr>
          <w:lang w:val="sr-Latn-CS"/>
        </w:rPr>
        <w:t>č</w:t>
      </w:r>
      <w:r w:rsidR="009226CC">
        <w:rPr>
          <w:lang w:val="sr-Latn-CS"/>
        </w:rPr>
        <w:t>lanovi</w:t>
      </w:r>
      <w:r w:rsidRPr="00CD4299">
        <w:rPr>
          <w:lang w:val="sr-Latn-CS"/>
        </w:rPr>
        <w:t xml:space="preserve"> </w:t>
      </w:r>
      <w:r w:rsidR="009226CC">
        <w:rPr>
          <w:lang w:val="sr-Latn-CS"/>
        </w:rPr>
        <w:t>SR</w:t>
      </w:r>
      <w:r w:rsidRPr="00CD4299">
        <w:t>G</w:t>
      </w:r>
      <w:r w:rsidRPr="00CD4299">
        <w:rPr>
          <w:lang w:val="sr-Latn-CS"/>
        </w:rPr>
        <w:t xml:space="preserve"> </w:t>
      </w:r>
      <w:proofErr w:type="spellStart"/>
      <w:r w:rsidRPr="00CD4299">
        <w:t>pomoc</w:t>
      </w:r>
      <w:proofErr w:type="spellEnd"/>
      <w:r w:rsidRPr="00CD4299">
        <w:rPr>
          <w:lang w:val="sr-Latn-CS"/>
        </w:rPr>
        <w:t>́</w:t>
      </w:r>
      <w:proofErr w:type="spellStart"/>
      <w:r w:rsidRPr="00CD4299">
        <w:t>i</w:t>
      </w:r>
      <w:proofErr w:type="spellEnd"/>
      <w:r w:rsidRPr="00CD4299">
        <w:rPr>
          <w:lang w:val="sr-Latn-CS"/>
        </w:rPr>
        <w:t xml:space="preserve"> </w:t>
      </w:r>
      <w:r w:rsidRPr="00CD4299">
        <w:t>u</w:t>
      </w:r>
      <w:r w:rsidRPr="00CD4299">
        <w:rPr>
          <w:lang w:val="sr-Latn-CS"/>
        </w:rPr>
        <w:t xml:space="preserve"> </w:t>
      </w:r>
      <w:proofErr w:type="spellStart"/>
      <w:r w:rsidRPr="00CD4299">
        <w:t>definisanju</w:t>
      </w:r>
      <w:proofErr w:type="spellEnd"/>
      <w:r w:rsidRPr="00CD4299">
        <w:rPr>
          <w:lang w:val="sr-Latn-CS"/>
        </w:rPr>
        <w:t xml:space="preserve"> </w:t>
      </w:r>
      <w:proofErr w:type="spellStart"/>
      <w:r w:rsidRPr="00CD4299">
        <w:t>dnevnog</w:t>
      </w:r>
      <w:proofErr w:type="spellEnd"/>
      <w:r w:rsidRPr="00CD4299">
        <w:rPr>
          <w:lang w:val="sr-Latn-CS"/>
        </w:rPr>
        <w:t xml:space="preserve"> </w:t>
      </w:r>
      <w:proofErr w:type="spellStart"/>
      <w:r w:rsidRPr="00CD4299">
        <w:t>reda</w:t>
      </w:r>
      <w:proofErr w:type="spellEnd"/>
      <w:r w:rsidRPr="00CD4299">
        <w:rPr>
          <w:lang w:val="sr-Latn-CS"/>
        </w:rPr>
        <w:t xml:space="preserve">, </w:t>
      </w:r>
      <w:proofErr w:type="spellStart"/>
      <w:r w:rsidRPr="00CD4299">
        <w:t>odabiru</w:t>
      </w:r>
      <w:proofErr w:type="spellEnd"/>
      <w:r w:rsidRPr="00CD4299">
        <w:rPr>
          <w:lang w:val="sr-Latn-CS"/>
        </w:rPr>
        <w:t xml:space="preserve"> </w:t>
      </w:r>
      <w:proofErr w:type="spellStart"/>
      <w:r w:rsidRPr="00CD4299">
        <w:t>govornika</w:t>
      </w:r>
      <w:proofErr w:type="spellEnd"/>
      <w:r w:rsidRPr="00CD4299">
        <w:rPr>
          <w:lang w:val="sr-Latn-CS"/>
        </w:rPr>
        <w:t xml:space="preserve">, </w:t>
      </w:r>
      <w:proofErr w:type="spellStart"/>
      <w:r w:rsidRPr="00CD4299">
        <w:t>pozivanju</w:t>
      </w:r>
      <w:proofErr w:type="spellEnd"/>
      <w:r w:rsidRPr="00CD4299">
        <w:rPr>
          <w:lang w:val="sr-Latn-CS"/>
        </w:rPr>
        <w:t xml:space="preserve"> </w:t>
      </w:r>
      <w:r w:rsidRPr="00CD4299">
        <w:t>u</w:t>
      </w:r>
      <w:r w:rsidRPr="00CD4299">
        <w:rPr>
          <w:lang w:val="sr-Latn-CS"/>
        </w:rPr>
        <w:t>č</w:t>
      </w:r>
      <w:proofErr w:type="spellStart"/>
      <w:r w:rsidRPr="00CD4299">
        <w:t>esnika</w:t>
      </w:r>
      <w:proofErr w:type="spellEnd"/>
      <w:r w:rsidRPr="00CD4299">
        <w:rPr>
          <w:lang w:val="sr-Latn-CS"/>
        </w:rPr>
        <w:t xml:space="preserve"> </w:t>
      </w:r>
      <w:proofErr w:type="spellStart"/>
      <w:r w:rsidRPr="00CD4299">
        <w:t>putem</w:t>
      </w:r>
      <w:proofErr w:type="spellEnd"/>
      <w:r w:rsidRPr="00CD4299">
        <w:rPr>
          <w:lang w:val="sr-Latn-CS"/>
        </w:rPr>
        <w:t xml:space="preserve"> </w:t>
      </w:r>
      <w:proofErr w:type="spellStart"/>
      <w:r w:rsidRPr="00CD4299">
        <w:t>svojih</w:t>
      </w:r>
      <w:proofErr w:type="spellEnd"/>
      <w:r w:rsidRPr="00CD4299">
        <w:rPr>
          <w:lang w:val="sr-Latn-CS"/>
        </w:rPr>
        <w:t xml:space="preserve"> </w:t>
      </w:r>
      <w:proofErr w:type="spellStart"/>
      <w:r w:rsidRPr="00CD4299">
        <w:t>mejling</w:t>
      </w:r>
      <w:proofErr w:type="spellEnd"/>
      <w:r w:rsidRPr="00CD4299">
        <w:rPr>
          <w:lang w:val="sr-Latn-CS"/>
        </w:rPr>
        <w:t xml:space="preserve"> </w:t>
      </w:r>
      <w:proofErr w:type="spellStart"/>
      <w:r w:rsidRPr="00CD4299">
        <w:t>lista</w:t>
      </w:r>
      <w:proofErr w:type="spellEnd"/>
      <w:r w:rsidRPr="00CD4299">
        <w:rPr>
          <w:lang w:val="sr-Latn-CS"/>
        </w:rPr>
        <w:t xml:space="preserve"> </w:t>
      </w:r>
      <w:proofErr w:type="spellStart"/>
      <w:r w:rsidRPr="00CD4299">
        <w:t>i</w:t>
      </w:r>
      <w:proofErr w:type="spellEnd"/>
      <w:r w:rsidRPr="00CD4299">
        <w:rPr>
          <w:lang w:val="sr-Latn-CS"/>
        </w:rPr>
        <w:t xml:space="preserve"> </w:t>
      </w:r>
      <w:r w:rsidR="009226CC">
        <w:rPr>
          <w:lang w:val="sr-Latn-CS"/>
        </w:rPr>
        <w:t>medijskim najavama događaja</w:t>
      </w:r>
      <w:r w:rsidRPr="00CD4299">
        <w:rPr>
          <w:lang w:val="sr-Latn-CS"/>
        </w:rPr>
        <w:t xml:space="preserve"> </w:t>
      </w:r>
      <w:proofErr w:type="spellStart"/>
      <w:r w:rsidRPr="00CD4299">
        <w:t>na</w:t>
      </w:r>
      <w:proofErr w:type="spellEnd"/>
      <w:r w:rsidRPr="00CD4299">
        <w:rPr>
          <w:lang w:val="sr-Latn-CS"/>
        </w:rPr>
        <w:t xml:space="preserve"> </w:t>
      </w:r>
      <w:proofErr w:type="spellStart"/>
      <w:r w:rsidRPr="00CD4299">
        <w:t>svojim</w:t>
      </w:r>
      <w:proofErr w:type="spellEnd"/>
      <w:r w:rsidRPr="00CD4299">
        <w:rPr>
          <w:lang w:val="sr-Latn-CS"/>
        </w:rPr>
        <w:t xml:space="preserve"> </w:t>
      </w:r>
      <w:proofErr w:type="spellStart"/>
      <w:r w:rsidRPr="00CD4299">
        <w:t>veb</w:t>
      </w:r>
      <w:proofErr w:type="spellEnd"/>
      <w:r w:rsidRPr="00CD4299">
        <w:rPr>
          <w:lang w:val="sr-Latn-CS"/>
        </w:rPr>
        <w:t xml:space="preserve"> </w:t>
      </w:r>
      <w:proofErr w:type="spellStart"/>
      <w:r w:rsidRPr="00CD4299">
        <w:t>stranicama</w:t>
      </w:r>
      <w:proofErr w:type="spellEnd"/>
      <w:r w:rsidRPr="00CD4299">
        <w:rPr>
          <w:lang w:val="sr-Latn-CS"/>
        </w:rPr>
        <w:t xml:space="preserve">. </w:t>
      </w:r>
      <w:proofErr w:type="spellStart"/>
      <w:r w:rsidRPr="00CD4299">
        <w:t>Doga</w:t>
      </w:r>
      <w:proofErr w:type="spellEnd"/>
      <w:r w:rsidRPr="00CD4299">
        <w:rPr>
          <w:lang w:val="sr-Latn-CS"/>
        </w:rPr>
        <w:t>đ</w:t>
      </w:r>
      <w:proofErr w:type="spellStart"/>
      <w:r w:rsidRPr="00CD4299">
        <w:t>aj</w:t>
      </w:r>
      <w:proofErr w:type="spellEnd"/>
      <w:r w:rsidRPr="00CD4299">
        <w:rPr>
          <w:lang w:val="sr-Latn-CS"/>
        </w:rPr>
        <w:t xml:space="preserve"> </w:t>
      </w:r>
      <w:r w:rsidRPr="00CD4299">
        <w:t>c</w:t>
      </w:r>
      <w:r w:rsidRPr="00CD4299">
        <w:rPr>
          <w:lang w:val="sr-Latn-CS"/>
        </w:rPr>
        <w:t>́</w:t>
      </w:r>
      <w:r w:rsidRPr="00CD4299">
        <w:t>e</w:t>
      </w:r>
      <w:r w:rsidRPr="00CD4299">
        <w:rPr>
          <w:lang w:val="sr-Latn-CS"/>
        </w:rPr>
        <w:t xml:space="preserve"> </w:t>
      </w:r>
      <w:proofErr w:type="spellStart"/>
      <w:r w:rsidRPr="00CD4299">
        <w:t>dodatno</w:t>
      </w:r>
      <w:proofErr w:type="spellEnd"/>
      <w:r w:rsidRPr="00CD4299">
        <w:rPr>
          <w:lang w:val="sr-Latn-CS"/>
        </w:rPr>
        <w:t xml:space="preserve"> </w:t>
      </w:r>
      <w:proofErr w:type="spellStart"/>
      <w:r w:rsidRPr="00CD4299">
        <w:t>promovisati</w:t>
      </w:r>
      <w:proofErr w:type="spellEnd"/>
      <w:r w:rsidRPr="00CD4299">
        <w:rPr>
          <w:lang w:val="sr-Latn-CS"/>
        </w:rPr>
        <w:t xml:space="preserve"> </w:t>
      </w:r>
      <w:r w:rsidRPr="00CD4299">
        <w:t>rad</w:t>
      </w:r>
      <w:r w:rsidRPr="00CD4299">
        <w:rPr>
          <w:lang w:val="sr-Latn-CS"/>
        </w:rPr>
        <w:t xml:space="preserve"> </w:t>
      </w:r>
      <w:r w:rsidR="009226CC">
        <w:rPr>
          <w:lang w:val="sr-Latn-CS"/>
        </w:rPr>
        <w:t>SR</w:t>
      </w:r>
      <w:r w:rsidRPr="00CD4299">
        <w:t>G</w:t>
      </w:r>
      <w:r w:rsidRPr="00CD4299">
        <w:rPr>
          <w:lang w:val="sr-Latn-CS"/>
        </w:rPr>
        <w:t xml:space="preserve"> </w:t>
      </w:r>
      <w:proofErr w:type="spellStart"/>
      <w:r w:rsidRPr="00CD4299">
        <w:t>i</w:t>
      </w:r>
      <w:proofErr w:type="spellEnd"/>
      <w:r w:rsidRPr="00CD4299">
        <w:rPr>
          <w:lang w:val="sr-Latn-CS"/>
        </w:rPr>
        <w:t xml:space="preserve"> </w:t>
      </w:r>
      <w:proofErr w:type="spellStart"/>
      <w:r w:rsidRPr="00CD4299">
        <w:t>upoznati</w:t>
      </w:r>
      <w:proofErr w:type="spellEnd"/>
      <w:r w:rsidRPr="00CD4299">
        <w:rPr>
          <w:lang w:val="sr-Latn-CS"/>
        </w:rPr>
        <w:t xml:space="preserve"> </w:t>
      </w:r>
      <w:proofErr w:type="spellStart"/>
      <w:r w:rsidRPr="00CD4299">
        <w:t>relevantne</w:t>
      </w:r>
      <w:proofErr w:type="spellEnd"/>
      <w:r w:rsidRPr="00CD4299">
        <w:rPr>
          <w:lang w:val="sr-Latn-CS"/>
        </w:rPr>
        <w:t xml:space="preserve"> </w:t>
      </w:r>
      <w:r w:rsidR="009226CC">
        <w:rPr>
          <w:lang w:val="sr-Latn-CS"/>
        </w:rPr>
        <w:t>aktere</w:t>
      </w:r>
      <w:r w:rsidRPr="00CD4299">
        <w:rPr>
          <w:lang w:val="sr-Latn-CS"/>
        </w:rPr>
        <w:t xml:space="preserve"> </w:t>
      </w:r>
      <w:r w:rsidRPr="00CD4299">
        <w:t>u</w:t>
      </w:r>
      <w:r w:rsidRPr="00CD4299">
        <w:rPr>
          <w:lang w:val="sr-Latn-CS"/>
        </w:rPr>
        <w:t xml:space="preserve"> </w:t>
      </w:r>
      <w:proofErr w:type="spellStart"/>
      <w:r w:rsidRPr="00CD4299">
        <w:t>zemlji</w:t>
      </w:r>
      <w:proofErr w:type="spellEnd"/>
      <w:r w:rsidRPr="00CD4299">
        <w:rPr>
          <w:lang w:val="sr-Latn-CS"/>
        </w:rPr>
        <w:t xml:space="preserve"> </w:t>
      </w:r>
      <w:r w:rsidR="009226CC">
        <w:rPr>
          <w:lang w:val="sr-Latn-CS"/>
        </w:rPr>
        <w:t xml:space="preserve">sa detaljima </w:t>
      </w:r>
      <w:proofErr w:type="spellStart"/>
      <w:r w:rsidR="009226CC">
        <w:t>vezanim</w:t>
      </w:r>
      <w:proofErr w:type="spellEnd"/>
      <w:r w:rsidR="009226CC" w:rsidRPr="009226CC">
        <w:rPr>
          <w:lang w:val="sr-Latn-CS"/>
        </w:rPr>
        <w:t xml:space="preserve"> </w:t>
      </w:r>
      <w:r w:rsidR="009226CC">
        <w:rPr>
          <w:lang w:val="sr-Latn-CS"/>
        </w:rPr>
        <w:t>za</w:t>
      </w:r>
      <w:r w:rsidRPr="00CD4299">
        <w:rPr>
          <w:lang w:val="sr-Latn-CS"/>
        </w:rPr>
        <w:t xml:space="preserve"> </w:t>
      </w:r>
      <w:proofErr w:type="spellStart"/>
      <w:r w:rsidRPr="00CD4299">
        <w:t>bezbednost</w:t>
      </w:r>
      <w:proofErr w:type="spellEnd"/>
      <w:r w:rsidRPr="00CD4299">
        <w:rPr>
          <w:lang w:val="sr-Latn-CS"/>
        </w:rPr>
        <w:t xml:space="preserve"> </w:t>
      </w:r>
      <w:proofErr w:type="spellStart"/>
      <w:r w:rsidRPr="00CD4299">
        <w:t>novinara</w:t>
      </w:r>
      <w:proofErr w:type="spellEnd"/>
      <w:r w:rsidRPr="00CD4299">
        <w:rPr>
          <w:lang w:val="sr-Latn-CS"/>
        </w:rPr>
        <w:t xml:space="preserve">, </w:t>
      </w:r>
      <w:proofErr w:type="spellStart"/>
      <w:r w:rsidRPr="00CD4299">
        <w:t>uklju</w:t>
      </w:r>
      <w:proofErr w:type="spellEnd"/>
      <w:r w:rsidRPr="00CD4299">
        <w:rPr>
          <w:lang w:val="sr-Latn-CS"/>
        </w:rPr>
        <w:t>č</w:t>
      </w:r>
      <w:proofErr w:type="spellStart"/>
      <w:r w:rsidRPr="00CD4299">
        <w:t>ujuc</w:t>
      </w:r>
      <w:proofErr w:type="spellEnd"/>
      <w:r w:rsidRPr="00CD4299">
        <w:rPr>
          <w:lang w:val="sr-Latn-CS"/>
        </w:rPr>
        <w:t>́</w:t>
      </w:r>
      <w:proofErr w:type="spellStart"/>
      <w:r w:rsidRPr="00CD4299">
        <w:t>i</w:t>
      </w:r>
      <w:proofErr w:type="spellEnd"/>
      <w:r w:rsidRPr="00CD4299">
        <w:rPr>
          <w:lang w:val="sr-Latn-CS"/>
        </w:rPr>
        <w:t xml:space="preserve"> </w:t>
      </w:r>
      <w:proofErr w:type="spellStart"/>
      <w:r w:rsidRPr="00CD4299">
        <w:t>podatke</w:t>
      </w:r>
      <w:proofErr w:type="spellEnd"/>
      <w:r w:rsidRPr="00CD4299">
        <w:rPr>
          <w:lang w:val="sr-Latn-CS"/>
        </w:rPr>
        <w:t xml:space="preserve"> </w:t>
      </w:r>
      <w:r w:rsidRPr="00CD4299">
        <w:t>o</w:t>
      </w:r>
      <w:r w:rsidRPr="00CD4299">
        <w:rPr>
          <w:lang w:val="sr-Latn-CS"/>
        </w:rPr>
        <w:t xml:space="preserve"> </w:t>
      </w:r>
      <w:proofErr w:type="spellStart"/>
      <w:r w:rsidRPr="00CD4299">
        <w:t>napadima</w:t>
      </w:r>
      <w:proofErr w:type="spellEnd"/>
      <w:r w:rsidRPr="00CD4299">
        <w:rPr>
          <w:lang w:val="sr-Latn-CS"/>
        </w:rPr>
        <w:t xml:space="preserve"> </w:t>
      </w:r>
      <w:proofErr w:type="spellStart"/>
      <w:r w:rsidRPr="00CD4299">
        <w:t>iz</w:t>
      </w:r>
      <w:proofErr w:type="spellEnd"/>
      <w:r w:rsidRPr="00CD4299">
        <w:rPr>
          <w:lang w:val="sr-Latn-CS"/>
        </w:rPr>
        <w:t xml:space="preserve"> </w:t>
      </w:r>
      <w:proofErr w:type="spellStart"/>
      <w:r w:rsidRPr="00CD4299">
        <w:t>zvani</w:t>
      </w:r>
      <w:proofErr w:type="spellEnd"/>
      <w:r w:rsidRPr="00CD4299">
        <w:rPr>
          <w:lang w:val="sr-Latn-CS"/>
        </w:rPr>
        <w:t>č</w:t>
      </w:r>
      <w:r w:rsidRPr="00CD4299">
        <w:t>ne</w:t>
      </w:r>
      <w:r w:rsidRPr="00CD4299">
        <w:rPr>
          <w:lang w:val="sr-Latn-CS"/>
        </w:rPr>
        <w:t xml:space="preserve"> </w:t>
      </w:r>
      <w:proofErr w:type="spellStart"/>
      <w:r w:rsidRPr="00CD4299">
        <w:t>baze</w:t>
      </w:r>
      <w:proofErr w:type="spellEnd"/>
      <w:r w:rsidRPr="00CD4299">
        <w:rPr>
          <w:lang w:val="sr-Latn-CS"/>
        </w:rPr>
        <w:t xml:space="preserve"> </w:t>
      </w:r>
      <w:proofErr w:type="spellStart"/>
      <w:r w:rsidRPr="00CD4299">
        <w:t>podataka</w:t>
      </w:r>
      <w:proofErr w:type="spellEnd"/>
      <w:r w:rsidRPr="00CD4299">
        <w:rPr>
          <w:lang w:val="sr-Latn-CS"/>
        </w:rPr>
        <w:t xml:space="preserve"> </w:t>
      </w:r>
      <w:proofErr w:type="spellStart"/>
      <w:r w:rsidRPr="00CD4299">
        <w:t>tu</w:t>
      </w:r>
      <w:proofErr w:type="spellEnd"/>
      <w:r w:rsidRPr="00CD4299">
        <w:rPr>
          <w:lang w:val="sr-Latn-CS"/>
        </w:rPr>
        <w:t>ž</w:t>
      </w:r>
      <w:proofErr w:type="spellStart"/>
      <w:r w:rsidRPr="00CD4299">
        <w:t>ila</w:t>
      </w:r>
      <w:proofErr w:type="spellEnd"/>
      <w:r w:rsidRPr="00CD4299">
        <w:rPr>
          <w:lang w:val="sr-Latn-CS"/>
        </w:rPr>
        <w:t>š</w:t>
      </w:r>
      <w:proofErr w:type="spellStart"/>
      <w:r w:rsidRPr="00CD4299">
        <w:t>tva</w:t>
      </w:r>
      <w:proofErr w:type="spellEnd"/>
      <w:r w:rsidR="008F05A7" w:rsidRPr="008F05A7">
        <w:rPr>
          <w:lang w:val="sr-Latn-CS"/>
        </w:rPr>
        <w:t xml:space="preserve"> </w:t>
      </w:r>
      <w:r w:rsidR="008F05A7">
        <w:rPr>
          <w:lang w:val="sr-Latn-CS"/>
        </w:rPr>
        <w:t>kao</w:t>
      </w:r>
      <w:r w:rsidRPr="00CD4299">
        <w:rPr>
          <w:lang w:val="sr-Latn-CS"/>
        </w:rPr>
        <w:t xml:space="preserve"> </w:t>
      </w:r>
      <w:proofErr w:type="spellStart"/>
      <w:r w:rsidRPr="00CD4299">
        <w:t>i</w:t>
      </w:r>
      <w:proofErr w:type="spellEnd"/>
      <w:r w:rsidRPr="00CD4299">
        <w:rPr>
          <w:lang w:val="sr-Latn-CS"/>
        </w:rPr>
        <w:t xml:space="preserve"> </w:t>
      </w:r>
      <w:proofErr w:type="spellStart"/>
      <w:r w:rsidRPr="00CD4299">
        <w:t>informacij</w:t>
      </w:r>
      <w:r w:rsidR="008F05A7">
        <w:t>ama</w:t>
      </w:r>
      <w:proofErr w:type="spellEnd"/>
      <w:r w:rsidRPr="00CD4299">
        <w:rPr>
          <w:lang w:val="sr-Latn-CS"/>
        </w:rPr>
        <w:t xml:space="preserve"> </w:t>
      </w:r>
      <w:proofErr w:type="spellStart"/>
      <w:r w:rsidRPr="00CD4299">
        <w:t>novinarsk</w:t>
      </w:r>
      <w:r w:rsidR="008F05A7">
        <w:t>ih</w:t>
      </w:r>
      <w:proofErr w:type="spellEnd"/>
      <w:r w:rsidRPr="00CD4299">
        <w:rPr>
          <w:lang w:val="sr-Latn-CS"/>
        </w:rPr>
        <w:t xml:space="preserve"> </w:t>
      </w:r>
      <w:proofErr w:type="spellStart"/>
      <w:r w:rsidRPr="00CD4299">
        <w:t>udru</w:t>
      </w:r>
      <w:proofErr w:type="spellEnd"/>
      <w:r w:rsidRPr="00CD4299">
        <w:rPr>
          <w:lang w:val="sr-Latn-CS"/>
        </w:rPr>
        <w:t>ž</w:t>
      </w:r>
      <w:proofErr w:type="spellStart"/>
      <w:r w:rsidRPr="00CD4299">
        <w:t>enja</w:t>
      </w:r>
      <w:proofErr w:type="spellEnd"/>
      <w:r w:rsidRPr="00CD4299">
        <w:rPr>
          <w:lang w:val="sr-Latn-CS"/>
        </w:rPr>
        <w:t xml:space="preserve">, </w:t>
      </w:r>
      <w:r w:rsidRPr="00CD4299">
        <w:t>NUNS</w:t>
      </w:r>
      <w:r w:rsidRPr="00CD4299">
        <w:rPr>
          <w:lang w:val="sr-Latn-CS"/>
        </w:rPr>
        <w:t xml:space="preserve"> </w:t>
      </w:r>
      <w:proofErr w:type="spellStart"/>
      <w:r w:rsidRPr="00CD4299">
        <w:t>i</w:t>
      </w:r>
      <w:proofErr w:type="spellEnd"/>
      <w:r w:rsidRPr="00CD4299">
        <w:rPr>
          <w:lang w:val="sr-Latn-CS"/>
        </w:rPr>
        <w:t xml:space="preserve"> </w:t>
      </w:r>
      <w:r w:rsidRPr="00CD4299">
        <w:t>UNS</w:t>
      </w:r>
      <w:r w:rsidRPr="00CD4299">
        <w:rPr>
          <w:lang w:val="sr-Latn-CS"/>
        </w:rPr>
        <w:t>.</w:t>
      </w:r>
    </w:p>
    <w:p w14:paraId="158B6C16" w14:textId="77777777" w:rsidR="00CF1DCE" w:rsidRDefault="00CF1DCE" w:rsidP="00CF1DCE">
      <w:pPr>
        <w:pStyle w:val="NoSpacing"/>
        <w:jc w:val="both"/>
        <w:rPr>
          <w:lang w:val="sr-Latn-CS"/>
        </w:rPr>
      </w:pPr>
    </w:p>
    <w:tbl>
      <w:tblPr>
        <w:tblStyle w:val="TableGrid"/>
        <w:tblW w:w="0" w:type="auto"/>
        <w:tblLook w:val="04A0" w:firstRow="1" w:lastRow="0" w:firstColumn="1" w:lastColumn="0" w:noHBand="0" w:noVBand="1"/>
      </w:tblPr>
      <w:tblGrid>
        <w:gridCol w:w="3397"/>
        <w:gridCol w:w="5619"/>
      </w:tblGrid>
      <w:tr w:rsidR="00CF1DCE" w:rsidRPr="00CF1DCE" w14:paraId="700BD15A" w14:textId="77777777" w:rsidTr="004D0021">
        <w:tc>
          <w:tcPr>
            <w:tcW w:w="3397" w:type="dxa"/>
            <w:shd w:val="clear" w:color="auto" w:fill="00ADEF" w:themeFill="accent5"/>
          </w:tcPr>
          <w:p w14:paraId="20BE54A5" w14:textId="77777777" w:rsidR="00CF1DCE" w:rsidRPr="00912EA3" w:rsidRDefault="00CF1DCE" w:rsidP="004D0021">
            <w:pPr>
              <w:pStyle w:val="NoSpacing"/>
              <w:jc w:val="both"/>
              <w:rPr>
                <w:sz w:val="20"/>
                <w:szCs w:val="20"/>
                <w:lang w:val="sr-Latn-CS"/>
              </w:rPr>
            </w:pPr>
            <w:r w:rsidRPr="00912EA3">
              <w:rPr>
                <w:sz w:val="20"/>
                <w:szCs w:val="20"/>
                <w:lang w:val="sr-Latn-CS"/>
              </w:rPr>
              <w:t>Partner u realizaciji ove aktivnosti:</w:t>
            </w:r>
          </w:p>
        </w:tc>
        <w:tc>
          <w:tcPr>
            <w:tcW w:w="5619" w:type="dxa"/>
          </w:tcPr>
          <w:p w14:paraId="40C210D0" w14:textId="6CE24324" w:rsidR="00CF1DCE" w:rsidRPr="00912EA3" w:rsidRDefault="008F05A7" w:rsidP="004D0021">
            <w:pPr>
              <w:pStyle w:val="NoSpacing"/>
              <w:jc w:val="both"/>
              <w:rPr>
                <w:sz w:val="20"/>
                <w:szCs w:val="20"/>
                <w:lang w:val="sr-Latn-CS"/>
              </w:rPr>
            </w:pPr>
            <w:r>
              <w:rPr>
                <w:sz w:val="20"/>
                <w:szCs w:val="20"/>
                <w:lang w:val="sr-Latn-CS"/>
              </w:rPr>
              <w:t>NUNS, UNS, NDNV</w:t>
            </w:r>
          </w:p>
        </w:tc>
      </w:tr>
      <w:tr w:rsidR="00CF1DCE" w:rsidRPr="00CF1DCE" w14:paraId="4AECF3AA" w14:textId="77777777" w:rsidTr="004D0021">
        <w:tc>
          <w:tcPr>
            <w:tcW w:w="3397" w:type="dxa"/>
            <w:shd w:val="clear" w:color="auto" w:fill="00ADEF" w:themeFill="accent5"/>
          </w:tcPr>
          <w:p w14:paraId="106B6914" w14:textId="77777777" w:rsidR="00CF1DCE" w:rsidRPr="00912EA3" w:rsidRDefault="00CF1DCE" w:rsidP="004D0021">
            <w:pPr>
              <w:pStyle w:val="NoSpacing"/>
              <w:jc w:val="both"/>
              <w:rPr>
                <w:sz w:val="20"/>
                <w:szCs w:val="20"/>
                <w:lang w:val="sr-Latn-CS"/>
              </w:rPr>
            </w:pPr>
            <w:r w:rsidRPr="00912EA3">
              <w:rPr>
                <w:sz w:val="20"/>
                <w:szCs w:val="20"/>
                <w:lang w:val="sr-Latn-CS"/>
              </w:rPr>
              <w:t>Vremenski okvir:</w:t>
            </w:r>
          </w:p>
        </w:tc>
        <w:tc>
          <w:tcPr>
            <w:tcW w:w="5619" w:type="dxa"/>
          </w:tcPr>
          <w:p w14:paraId="03AACFA7" w14:textId="0322C3D6" w:rsidR="00CF1DCE" w:rsidRPr="00912EA3" w:rsidRDefault="008F05A7" w:rsidP="004D0021">
            <w:pPr>
              <w:pStyle w:val="NoSpacing"/>
              <w:jc w:val="both"/>
              <w:rPr>
                <w:sz w:val="20"/>
                <w:szCs w:val="20"/>
                <w:lang w:val="sr-Latn-CS"/>
              </w:rPr>
            </w:pPr>
            <w:r>
              <w:rPr>
                <w:sz w:val="20"/>
                <w:szCs w:val="20"/>
                <w:lang w:val="sr-Latn-CS"/>
              </w:rPr>
              <w:t>Novembar</w:t>
            </w:r>
            <w:r w:rsidR="00CF1DCE" w:rsidRPr="000D0C0A">
              <w:rPr>
                <w:sz w:val="20"/>
                <w:szCs w:val="20"/>
                <w:lang w:val="sr-Latn-CS"/>
              </w:rPr>
              <w:t xml:space="preserve"> 202</w:t>
            </w:r>
            <w:r>
              <w:rPr>
                <w:sz w:val="20"/>
                <w:szCs w:val="20"/>
                <w:lang w:val="sr-Latn-CS"/>
              </w:rPr>
              <w:t>5</w:t>
            </w:r>
            <w:r w:rsidR="00CF1DCE" w:rsidRPr="000D0C0A">
              <w:rPr>
                <w:sz w:val="20"/>
                <w:szCs w:val="20"/>
                <w:lang w:val="sr-Latn-CS"/>
              </w:rPr>
              <w:t>. godine</w:t>
            </w:r>
            <w:r w:rsidR="00CF1DCE">
              <w:rPr>
                <w:sz w:val="20"/>
                <w:szCs w:val="20"/>
                <w:lang w:val="sr-Latn-CS"/>
              </w:rPr>
              <w:t xml:space="preserve"> </w:t>
            </w:r>
          </w:p>
        </w:tc>
      </w:tr>
    </w:tbl>
    <w:p w14:paraId="7F4C8ADC" w14:textId="77777777" w:rsidR="00CF1DCE" w:rsidRDefault="00CF1DCE" w:rsidP="00CF1DCE">
      <w:pPr>
        <w:pStyle w:val="NoSpacing"/>
        <w:jc w:val="both"/>
        <w:rPr>
          <w:lang w:val="sr-Latn-CS"/>
        </w:rPr>
      </w:pPr>
    </w:p>
    <w:p w14:paraId="41E45F33" w14:textId="0C8C98BB" w:rsidR="00CF1DCE" w:rsidRPr="00BF798F" w:rsidRDefault="00CF1DCE" w:rsidP="00CF1DCE">
      <w:pPr>
        <w:pStyle w:val="NoSpacing"/>
        <w:jc w:val="both"/>
        <w:rPr>
          <w:b/>
          <w:i/>
          <w:lang w:val="sr-Latn-CS"/>
        </w:rPr>
      </w:pPr>
      <w:r>
        <w:rPr>
          <w:b/>
          <w:i/>
          <w:u w:val="single"/>
          <w:lang w:val="sr-Latn-CS"/>
        </w:rPr>
        <w:t xml:space="preserve">Aktivnost </w:t>
      </w:r>
      <w:r w:rsidR="00501B86">
        <w:rPr>
          <w:b/>
          <w:i/>
          <w:u w:val="single"/>
          <w:lang w:val="sr-Latn-CS"/>
        </w:rPr>
        <w:t>4</w:t>
      </w:r>
      <w:r w:rsidRPr="00446B84">
        <w:rPr>
          <w:b/>
          <w:i/>
          <w:u w:val="single"/>
          <w:lang w:val="sr-Latn-CS"/>
        </w:rPr>
        <w:t>:</w:t>
      </w:r>
      <w:r w:rsidRPr="00BF798F">
        <w:rPr>
          <w:b/>
          <w:i/>
          <w:lang w:val="sr-Latn-CS"/>
        </w:rPr>
        <w:t xml:space="preserve"> Izrada </w:t>
      </w:r>
      <w:proofErr w:type="spellStart"/>
      <w:r w:rsidRPr="00BF798F">
        <w:rPr>
          <w:b/>
          <w:i/>
          <w:lang w:val="sr-Latn-CS"/>
        </w:rPr>
        <w:t>tromesečnog</w:t>
      </w:r>
      <w:proofErr w:type="spellEnd"/>
      <w:r w:rsidRPr="00BF798F">
        <w:rPr>
          <w:b/>
          <w:i/>
          <w:lang w:val="sr-Latn-CS"/>
        </w:rPr>
        <w:t xml:space="preserve"> biltena SRG sa podacima</w:t>
      </w:r>
      <w:r>
        <w:rPr>
          <w:b/>
          <w:i/>
          <w:lang w:val="sr-Latn-CS"/>
        </w:rPr>
        <w:t xml:space="preserve"> o slučajevima i radu Grupe koji bi se distribuirali</w:t>
      </w:r>
      <w:r w:rsidRPr="00BF798F">
        <w:rPr>
          <w:b/>
          <w:i/>
          <w:lang w:val="sr-Latn-CS"/>
        </w:rPr>
        <w:t xml:space="preserve"> novinarima </w:t>
      </w:r>
      <w:proofErr w:type="spellStart"/>
      <w:r w:rsidRPr="00BF798F">
        <w:rPr>
          <w:b/>
          <w:i/>
          <w:lang w:val="sr-Latn-CS"/>
        </w:rPr>
        <w:t>preko</w:t>
      </w:r>
      <w:proofErr w:type="spellEnd"/>
      <w:r w:rsidRPr="00BF798F">
        <w:rPr>
          <w:b/>
          <w:i/>
          <w:lang w:val="sr-Latn-CS"/>
        </w:rPr>
        <w:t xml:space="preserve"> </w:t>
      </w:r>
      <w:proofErr w:type="spellStart"/>
      <w:r w:rsidRPr="00BF798F">
        <w:rPr>
          <w:b/>
          <w:i/>
          <w:lang w:val="sr-Latn-CS"/>
        </w:rPr>
        <w:t>mejling</w:t>
      </w:r>
      <w:proofErr w:type="spellEnd"/>
      <w:r w:rsidRPr="00BF798F">
        <w:rPr>
          <w:b/>
          <w:i/>
          <w:lang w:val="sr-Latn-CS"/>
        </w:rPr>
        <w:t xml:space="preserve"> lista novinarskih i</w:t>
      </w:r>
      <w:r>
        <w:rPr>
          <w:b/>
          <w:i/>
          <w:lang w:val="sr-Latn-CS"/>
        </w:rPr>
        <w:t xml:space="preserve"> medijskih udruženja</w:t>
      </w:r>
    </w:p>
    <w:p w14:paraId="7124EDE2" w14:textId="77777777" w:rsidR="00CF1DCE" w:rsidRDefault="00CF1DCE" w:rsidP="00CF1DCE">
      <w:pPr>
        <w:pStyle w:val="NoSpacing"/>
        <w:jc w:val="both"/>
        <w:rPr>
          <w:lang w:val="sr-Latn-CS"/>
        </w:rPr>
      </w:pPr>
    </w:p>
    <w:p w14:paraId="30C6E672" w14:textId="77777777" w:rsidR="00CF1DCE" w:rsidRPr="00E65053" w:rsidRDefault="00CF1DCE" w:rsidP="00CF1DCE">
      <w:pPr>
        <w:pStyle w:val="NoSpacing"/>
        <w:jc w:val="both"/>
        <w:rPr>
          <w:lang w:val="sr-Latn-CS"/>
        </w:rPr>
      </w:pPr>
      <w:r w:rsidRPr="00E65053">
        <w:rPr>
          <w:lang w:val="sr-Latn-CS"/>
        </w:rPr>
        <w:t xml:space="preserve">Kada je </w:t>
      </w:r>
      <w:proofErr w:type="spellStart"/>
      <w:r w:rsidRPr="00E65053">
        <w:rPr>
          <w:lang w:val="sr-Latn-CS"/>
        </w:rPr>
        <w:t>reč</w:t>
      </w:r>
      <w:proofErr w:type="spellEnd"/>
      <w:r w:rsidRPr="00E65053">
        <w:rPr>
          <w:lang w:val="sr-Latn-CS"/>
        </w:rPr>
        <w:t xml:space="preserve"> o komunikaciji novinarskih i medijskih udruženja sa svojim članovima o postojanju Sporazuma i SRG</w:t>
      </w:r>
      <w:r>
        <w:rPr>
          <w:lang w:val="sr-Latn-CS"/>
        </w:rPr>
        <w:t>, kao i o konkretnim predmetima</w:t>
      </w:r>
      <w:r w:rsidRPr="00E65053">
        <w:rPr>
          <w:lang w:val="sr-Latn-CS"/>
        </w:rPr>
        <w:t xml:space="preserve">, čini se da tu postoji određeni prostor za </w:t>
      </w:r>
      <w:proofErr w:type="spellStart"/>
      <w:r w:rsidRPr="00E65053">
        <w:rPr>
          <w:lang w:val="sr-Latn-CS"/>
        </w:rPr>
        <w:t>unapređenje</w:t>
      </w:r>
      <w:proofErr w:type="spellEnd"/>
      <w:r>
        <w:rPr>
          <w:lang w:val="sr-Latn-CS"/>
        </w:rPr>
        <w:t xml:space="preserve"> koji bi svima bio od koristi. Prema rezultatima istraživanja o transparentnosti državnih organa u slučajevima </w:t>
      </w:r>
      <w:proofErr w:type="spellStart"/>
      <w:r>
        <w:rPr>
          <w:lang w:val="sr-Latn-CS"/>
        </w:rPr>
        <w:t>bezbednosti</w:t>
      </w:r>
      <w:proofErr w:type="spellEnd"/>
      <w:r>
        <w:rPr>
          <w:lang w:val="sr-Latn-CS"/>
        </w:rPr>
        <w:t xml:space="preserve"> novinara t</w:t>
      </w:r>
      <w:r w:rsidRPr="00E65053">
        <w:rPr>
          <w:lang w:val="sr-Latn-CS"/>
        </w:rPr>
        <w:t xml:space="preserve">ek </w:t>
      </w:r>
      <w:r>
        <w:rPr>
          <w:lang w:val="sr-Latn-CS"/>
        </w:rPr>
        <w:t>37.5% anketiranih novinara</w:t>
      </w:r>
      <w:r w:rsidRPr="00E65053">
        <w:rPr>
          <w:lang w:val="sr-Latn-CS"/>
        </w:rPr>
        <w:t xml:space="preserve"> je izjavilo da </w:t>
      </w:r>
      <w:r>
        <w:rPr>
          <w:lang w:val="sr-Latn-CS"/>
        </w:rPr>
        <w:t xml:space="preserve">od svojih udruženja </w:t>
      </w:r>
      <w:r w:rsidRPr="00E65053">
        <w:rPr>
          <w:lang w:val="sr-Latn-CS"/>
        </w:rPr>
        <w:t>dobija informac</w:t>
      </w:r>
      <w:r>
        <w:rPr>
          <w:lang w:val="sr-Latn-CS"/>
        </w:rPr>
        <w:t>ije o radu SRG</w:t>
      </w:r>
      <w:r w:rsidRPr="00E65053">
        <w:rPr>
          <w:lang w:val="sr-Latn-CS"/>
        </w:rPr>
        <w:t>. Njih 25% je izjavilo da ne dobija, dok 37.55% smatra da neke informacije ima, ali da nije dovoljno upoznat sa detaljima.</w:t>
      </w:r>
      <w:r>
        <w:rPr>
          <w:lang w:val="sr-Latn-CS"/>
        </w:rPr>
        <w:t xml:space="preserve"> Pomenuti bilteni bi predstavljali zapravo već postojeće </w:t>
      </w:r>
      <w:proofErr w:type="spellStart"/>
      <w:r>
        <w:rPr>
          <w:lang w:val="sr-Latn-CS"/>
        </w:rPr>
        <w:t>tromesečne</w:t>
      </w:r>
      <w:proofErr w:type="spellEnd"/>
      <w:r>
        <w:rPr>
          <w:lang w:val="sr-Latn-CS"/>
        </w:rPr>
        <w:t xml:space="preserve"> biltene koje pravi RJT sa tim da bi bili modifikovani u kraći tekst sa osnovnim informacijama koje bi bile zanimljive novinarima. </w:t>
      </w:r>
    </w:p>
    <w:p w14:paraId="59837A41" w14:textId="77777777" w:rsidR="00CF1DCE" w:rsidRDefault="00CF1DCE" w:rsidP="00CF1DCE">
      <w:pPr>
        <w:pStyle w:val="NoSpacing"/>
        <w:jc w:val="both"/>
        <w:rPr>
          <w:lang w:val="sr-Latn-CS"/>
        </w:rPr>
      </w:pPr>
    </w:p>
    <w:tbl>
      <w:tblPr>
        <w:tblStyle w:val="TableGrid"/>
        <w:tblW w:w="0" w:type="auto"/>
        <w:tblLook w:val="04A0" w:firstRow="1" w:lastRow="0" w:firstColumn="1" w:lastColumn="0" w:noHBand="0" w:noVBand="1"/>
      </w:tblPr>
      <w:tblGrid>
        <w:gridCol w:w="3397"/>
        <w:gridCol w:w="5619"/>
      </w:tblGrid>
      <w:tr w:rsidR="00CF1DCE" w:rsidRPr="00B4055F" w14:paraId="143FEDC3" w14:textId="77777777" w:rsidTr="004D0021">
        <w:tc>
          <w:tcPr>
            <w:tcW w:w="3397" w:type="dxa"/>
            <w:shd w:val="clear" w:color="auto" w:fill="00ADEF" w:themeFill="accent5"/>
          </w:tcPr>
          <w:p w14:paraId="23F5FD76" w14:textId="77777777" w:rsidR="00CF1DCE" w:rsidRPr="00912EA3" w:rsidRDefault="00CF1DCE" w:rsidP="004D0021">
            <w:pPr>
              <w:pStyle w:val="NoSpacing"/>
              <w:jc w:val="both"/>
              <w:rPr>
                <w:sz w:val="20"/>
                <w:szCs w:val="20"/>
                <w:lang w:val="sr-Latn-CS"/>
              </w:rPr>
            </w:pPr>
            <w:r w:rsidRPr="00912EA3">
              <w:rPr>
                <w:sz w:val="20"/>
                <w:szCs w:val="20"/>
                <w:lang w:val="sr-Latn-CS"/>
              </w:rPr>
              <w:t>Partner u realizaciji ove aktivnosti:</w:t>
            </w:r>
          </w:p>
        </w:tc>
        <w:tc>
          <w:tcPr>
            <w:tcW w:w="5619" w:type="dxa"/>
          </w:tcPr>
          <w:p w14:paraId="2F095649" w14:textId="77777777" w:rsidR="00CF1DCE" w:rsidRPr="00912EA3" w:rsidRDefault="00CF1DCE" w:rsidP="004D0021">
            <w:pPr>
              <w:pStyle w:val="NoSpacing"/>
              <w:jc w:val="both"/>
              <w:rPr>
                <w:sz w:val="20"/>
                <w:szCs w:val="20"/>
                <w:lang w:val="sr-Latn-CS"/>
              </w:rPr>
            </w:pPr>
            <w:r>
              <w:rPr>
                <w:sz w:val="20"/>
                <w:szCs w:val="20"/>
                <w:lang w:val="sr-Latn-CS"/>
              </w:rPr>
              <w:t>RJT uz asistenciju OEBS-a</w:t>
            </w:r>
          </w:p>
        </w:tc>
      </w:tr>
      <w:tr w:rsidR="00CF1DCE" w:rsidRPr="00912EA3" w14:paraId="62F60D90" w14:textId="77777777" w:rsidTr="004D0021">
        <w:tc>
          <w:tcPr>
            <w:tcW w:w="3397" w:type="dxa"/>
            <w:shd w:val="clear" w:color="auto" w:fill="00ADEF" w:themeFill="accent5"/>
          </w:tcPr>
          <w:p w14:paraId="73911100" w14:textId="77777777" w:rsidR="00CF1DCE" w:rsidRPr="00912EA3" w:rsidRDefault="00CF1DCE" w:rsidP="004D0021">
            <w:pPr>
              <w:pStyle w:val="NoSpacing"/>
              <w:jc w:val="both"/>
              <w:rPr>
                <w:sz w:val="20"/>
                <w:szCs w:val="20"/>
                <w:lang w:val="sr-Latn-CS"/>
              </w:rPr>
            </w:pPr>
            <w:r w:rsidRPr="00912EA3">
              <w:rPr>
                <w:sz w:val="20"/>
                <w:szCs w:val="20"/>
                <w:lang w:val="sr-Latn-CS"/>
              </w:rPr>
              <w:t>Vremenski okvir:</w:t>
            </w:r>
          </w:p>
        </w:tc>
        <w:tc>
          <w:tcPr>
            <w:tcW w:w="5619" w:type="dxa"/>
          </w:tcPr>
          <w:p w14:paraId="1F4631ED" w14:textId="77777777" w:rsidR="00CF1DCE" w:rsidRPr="00912EA3" w:rsidRDefault="00CF1DCE" w:rsidP="004D0021">
            <w:pPr>
              <w:pStyle w:val="NoSpacing"/>
              <w:jc w:val="both"/>
              <w:rPr>
                <w:sz w:val="20"/>
                <w:szCs w:val="20"/>
                <w:lang w:val="sr-Latn-CS"/>
              </w:rPr>
            </w:pPr>
            <w:r w:rsidRPr="003F7327">
              <w:rPr>
                <w:sz w:val="20"/>
                <w:szCs w:val="20"/>
                <w:lang w:val="sr-Latn-CS"/>
              </w:rPr>
              <w:t xml:space="preserve">svaka 3 </w:t>
            </w:r>
            <w:proofErr w:type="spellStart"/>
            <w:r w:rsidRPr="003F7327">
              <w:rPr>
                <w:sz w:val="20"/>
                <w:szCs w:val="20"/>
                <w:lang w:val="sr-Latn-CS"/>
              </w:rPr>
              <w:t>meseca</w:t>
            </w:r>
            <w:proofErr w:type="spellEnd"/>
            <w:r w:rsidRPr="003F7327">
              <w:rPr>
                <w:sz w:val="20"/>
                <w:szCs w:val="20"/>
                <w:lang w:val="sr-Latn-CS"/>
              </w:rPr>
              <w:t xml:space="preserve"> počev od marta 2023. godine</w:t>
            </w:r>
          </w:p>
        </w:tc>
      </w:tr>
    </w:tbl>
    <w:p w14:paraId="14733D8F" w14:textId="77777777" w:rsidR="00CF1DCE" w:rsidRDefault="00CF1DCE" w:rsidP="00CF1DCE">
      <w:pPr>
        <w:pStyle w:val="NoSpacing"/>
        <w:jc w:val="both"/>
        <w:rPr>
          <w:lang w:val="sr-Latn-CS"/>
        </w:rPr>
      </w:pPr>
    </w:p>
    <w:p w14:paraId="240D4E2C" w14:textId="12554231" w:rsidR="00CF1DCE" w:rsidRPr="001733C9" w:rsidRDefault="00CF1DCE" w:rsidP="00CF1DCE">
      <w:pPr>
        <w:pStyle w:val="NoSpacing"/>
        <w:jc w:val="both"/>
        <w:rPr>
          <w:b/>
          <w:i/>
          <w:lang w:val="sr-Latn-CS"/>
        </w:rPr>
      </w:pPr>
      <w:r>
        <w:rPr>
          <w:b/>
          <w:i/>
          <w:u w:val="single"/>
          <w:lang w:val="sr-Latn-CS"/>
        </w:rPr>
        <w:t xml:space="preserve">Aktivnost </w:t>
      </w:r>
      <w:r w:rsidR="00501B86">
        <w:rPr>
          <w:b/>
          <w:i/>
          <w:u w:val="single"/>
          <w:lang w:val="sr-Latn-CS"/>
        </w:rPr>
        <w:t>5</w:t>
      </w:r>
      <w:r w:rsidRPr="00695D4E">
        <w:rPr>
          <w:b/>
          <w:i/>
          <w:u w:val="single"/>
          <w:lang w:val="sr-Latn-CS"/>
        </w:rPr>
        <w:t>:</w:t>
      </w:r>
      <w:r w:rsidRPr="003509BA">
        <w:rPr>
          <w:b/>
          <w:i/>
          <w:lang w:val="sr-Latn-CS"/>
        </w:rPr>
        <w:t xml:space="preserve"> </w:t>
      </w:r>
      <w:r w:rsidRPr="001733C9">
        <w:rPr>
          <w:b/>
          <w:i/>
          <w:lang w:val="sr-Latn-CS"/>
        </w:rPr>
        <w:t>I</w:t>
      </w:r>
      <w:r>
        <w:rPr>
          <w:b/>
          <w:i/>
          <w:lang w:val="sr-Latn-CS"/>
        </w:rPr>
        <w:t xml:space="preserve">zrada godišnjeg </w:t>
      </w:r>
      <w:proofErr w:type="spellStart"/>
      <w:r>
        <w:rPr>
          <w:b/>
          <w:i/>
          <w:lang w:val="sr-Latn-CS"/>
        </w:rPr>
        <w:t>izveštaja</w:t>
      </w:r>
      <w:proofErr w:type="spellEnd"/>
      <w:r>
        <w:rPr>
          <w:b/>
          <w:i/>
          <w:lang w:val="sr-Latn-CS"/>
        </w:rPr>
        <w:t xml:space="preserve"> o radu </w:t>
      </w:r>
      <w:r w:rsidRPr="001733C9">
        <w:rPr>
          <w:b/>
          <w:i/>
          <w:lang w:val="sr-Latn-CS"/>
        </w:rPr>
        <w:t xml:space="preserve">Stalne radne grupe za </w:t>
      </w:r>
      <w:proofErr w:type="spellStart"/>
      <w:r w:rsidRPr="001733C9">
        <w:rPr>
          <w:b/>
          <w:i/>
          <w:lang w:val="sr-Latn-CS"/>
        </w:rPr>
        <w:t>bezbednost</w:t>
      </w:r>
      <w:proofErr w:type="spellEnd"/>
      <w:r w:rsidRPr="001733C9">
        <w:rPr>
          <w:b/>
          <w:i/>
          <w:lang w:val="sr-Latn-CS"/>
        </w:rPr>
        <w:t xml:space="preserve"> novinara</w:t>
      </w:r>
      <w:r>
        <w:rPr>
          <w:b/>
          <w:i/>
          <w:lang w:val="sr-Latn-CS"/>
        </w:rPr>
        <w:t xml:space="preserve"> </w:t>
      </w:r>
    </w:p>
    <w:p w14:paraId="2D7CC2CE" w14:textId="77777777" w:rsidR="00CF1DCE" w:rsidRPr="001733C9" w:rsidRDefault="00CF1DCE" w:rsidP="00CF1DCE">
      <w:pPr>
        <w:pStyle w:val="NoSpacing"/>
        <w:rPr>
          <w:lang w:val="sr-Latn-CS"/>
        </w:rPr>
      </w:pPr>
    </w:p>
    <w:p w14:paraId="264A23FE" w14:textId="77777777" w:rsidR="00CF1DCE" w:rsidRDefault="00CF1DCE" w:rsidP="00CF1DCE">
      <w:pPr>
        <w:pStyle w:val="NoSpacing"/>
        <w:jc w:val="both"/>
        <w:rPr>
          <w:lang w:val="sr-Latn-CS"/>
        </w:rPr>
      </w:pPr>
      <w:r w:rsidRPr="001733C9">
        <w:rPr>
          <w:lang w:val="sr-Latn-CS"/>
        </w:rPr>
        <w:t xml:space="preserve">Pravilnik o radu </w:t>
      </w:r>
      <w:r>
        <w:rPr>
          <w:lang w:val="sr-Latn-CS"/>
        </w:rPr>
        <w:t xml:space="preserve">SRG </w:t>
      </w:r>
      <w:r w:rsidRPr="001733C9">
        <w:rPr>
          <w:lang w:val="sr-Latn-CS"/>
        </w:rPr>
        <w:t>predviđa obavezno objavljivanje po</w:t>
      </w:r>
      <w:r>
        <w:rPr>
          <w:lang w:val="sr-Latn-CS"/>
        </w:rPr>
        <w:t xml:space="preserve">lugodišnjih </w:t>
      </w:r>
      <w:proofErr w:type="spellStart"/>
      <w:r>
        <w:rPr>
          <w:lang w:val="sr-Latn-CS"/>
        </w:rPr>
        <w:t>izveštaja</w:t>
      </w:r>
      <w:proofErr w:type="spellEnd"/>
      <w:r>
        <w:rPr>
          <w:lang w:val="sr-Latn-CS"/>
        </w:rPr>
        <w:t xml:space="preserve"> o radu Grupe, što sve do kraja 2021 godine nije bilo rađeno</w:t>
      </w:r>
      <w:r w:rsidRPr="001733C9">
        <w:rPr>
          <w:lang w:val="sr-Latn-CS"/>
        </w:rPr>
        <w:t>.</w:t>
      </w:r>
      <w:r>
        <w:rPr>
          <w:lang w:val="sr-Latn-CS"/>
        </w:rPr>
        <w:t xml:space="preserve"> Krajem te godine objavljen je prvi četvorogodišnji izveštaj o radu SRG, a krajem ove godine biće objavljen i izveštaj za 2022. godinu. Kako bi ispunili ovu važnu obavezu i nastavili sa dobrom praksom objavljivanja godišnjih </w:t>
      </w:r>
      <w:proofErr w:type="spellStart"/>
      <w:r>
        <w:rPr>
          <w:lang w:val="sr-Latn-CS"/>
        </w:rPr>
        <w:t>izveštaja</w:t>
      </w:r>
      <w:proofErr w:type="spellEnd"/>
      <w:r>
        <w:rPr>
          <w:lang w:val="sr-Latn-CS"/>
        </w:rPr>
        <w:t xml:space="preserve"> koja značajno doprinosi boljoj informisanosti javnosti o radu Grupe kao i njenom kredibilitetu, svake godine će po dva člana SRG, uz pomoć predstavnika Misije OEBS-a, raditi na izradi godišnjih </w:t>
      </w:r>
      <w:proofErr w:type="spellStart"/>
      <w:r>
        <w:rPr>
          <w:lang w:val="sr-Latn-CS"/>
        </w:rPr>
        <w:t>izveštaja</w:t>
      </w:r>
      <w:proofErr w:type="spellEnd"/>
      <w:r>
        <w:rPr>
          <w:lang w:val="sr-Latn-CS"/>
        </w:rPr>
        <w:t xml:space="preserve">. </w:t>
      </w:r>
      <w:r w:rsidRPr="001733C9">
        <w:rPr>
          <w:lang w:val="sr-Latn-CS"/>
        </w:rPr>
        <w:t xml:space="preserve"> </w:t>
      </w:r>
    </w:p>
    <w:p w14:paraId="055381DF" w14:textId="77777777" w:rsidR="00CF1DCE" w:rsidRDefault="00CF1DCE" w:rsidP="00CF1DCE">
      <w:pPr>
        <w:pStyle w:val="NoSpacing"/>
        <w:rPr>
          <w:lang w:val="sr-Latn-CS"/>
        </w:rPr>
      </w:pPr>
    </w:p>
    <w:tbl>
      <w:tblPr>
        <w:tblStyle w:val="TableGrid"/>
        <w:tblW w:w="0" w:type="auto"/>
        <w:tblLook w:val="04A0" w:firstRow="1" w:lastRow="0" w:firstColumn="1" w:lastColumn="0" w:noHBand="0" w:noVBand="1"/>
      </w:tblPr>
      <w:tblGrid>
        <w:gridCol w:w="3397"/>
        <w:gridCol w:w="5619"/>
      </w:tblGrid>
      <w:tr w:rsidR="00CF1DCE" w:rsidRPr="00912EA3" w14:paraId="0E46649E" w14:textId="77777777" w:rsidTr="004D0021">
        <w:tc>
          <w:tcPr>
            <w:tcW w:w="3397" w:type="dxa"/>
            <w:shd w:val="clear" w:color="auto" w:fill="00ADEF" w:themeFill="accent5"/>
          </w:tcPr>
          <w:p w14:paraId="6FA9FD22" w14:textId="77777777" w:rsidR="00CF1DCE" w:rsidRPr="00912EA3" w:rsidRDefault="00CF1DCE" w:rsidP="004D0021">
            <w:pPr>
              <w:pStyle w:val="NoSpacing"/>
              <w:jc w:val="both"/>
              <w:rPr>
                <w:sz w:val="20"/>
                <w:szCs w:val="20"/>
                <w:lang w:val="sr-Latn-CS"/>
              </w:rPr>
            </w:pPr>
            <w:r w:rsidRPr="00912EA3">
              <w:rPr>
                <w:sz w:val="20"/>
                <w:szCs w:val="20"/>
                <w:lang w:val="sr-Latn-CS"/>
              </w:rPr>
              <w:t>Partner u realizaciji ove aktivnosti:</w:t>
            </w:r>
          </w:p>
        </w:tc>
        <w:tc>
          <w:tcPr>
            <w:tcW w:w="5619" w:type="dxa"/>
          </w:tcPr>
          <w:p w14:paraId="6760F93C" w14:textId="77777777" w:rsidR="00CF1DCE" w:rsidRPr="00912EA3" w:rsidRDefault="00CF1DCE" w:rsidP="004D0021">
            <w:pPr>
              <w:pStyle w:val="NoSpacing"/>
              <w:jc w:val="both"/>
              <w:rPr>
                <w:sz w:val="20"/>
                <w:szCs w:val="20"/>
                <w:lang w:val="sr-Latn-CS"/>
              </w:rPr>
            </w:pPr>
            <w:r>
              <w:rPr>
                <w:sz w:val="20"/>
                <w:szCs w:val="20"/>
                <w:lang w:val="sr-Latn-CS"/>
              </w:rPr>
              <w:t>Asocijacija medija</w:t>
            </w:r>
          </w:p>
        </w:tc>
      </w:tr>
      <w:tr w:rsidR="00CF1DCE" w:rsidRPr="00912EA3" w14:paraId="772953AA" w14:textId="77777777" w:rsidTr="004D0021">
        <w:tc>
          <w:tcPr>
            <w:tcW w:w="3397" w:type="dxa"/>
            <w:shd w:val="clear" w:color="auto" w:fill="00ADEF" w:themeFill="accent5"/>
          </w:tcPr>
          <w:p w14:paraId="3D8EB181" w14:textId="77777777" w:rsidR="00CF1DCE" w:rsidRPr="00912EA3" w:rsidRDefault="00CF1DCE" w:rsidP="004D0021">
            <w:pPr>
              <w:pStyle w:val="NoSpacing"/>
              <w:jc w:val="both"/>
              <w:rPr>
                <w:sz w:val="20"/>
                <w:szCs w:val="20"/>
                <w:lang w:val="sr-Latn-CS"/>
              </w:rPr>
            </w:pPr>
            <w:r w:rsidRPr="00912EA3">
              <w:rPr>
                <w:sz w:val="20"/>
                <w:szCs w:val="20"/>
                <w:lang w:val="sr-Latn-CS"/>
              </w:rPr>
              <w:t>Vremenski okvir:</w:t>
            </w:r>
          </w:p>
        </w:tc>
        <w:tc>
          <w:tcPr>
            <w:tcW w:w="5619" w:type="dxa"/>
          </w:tcPr>
          <w:p w14:paraId="263C6CDE" w14:textId="46F61B3B" w:rsidR="00CF1DCE" w:rsidRPr="00912EA3" w:rsidRDefault="00CF1DCE" w:rsidP="004D0021">
            <w:pPr>
              <w:pStyle w:val="NoSpacing"/>
              <w:jc w:val="both"/>
              <w:rPr>
                <w:sz w:val="20"/>
                <w:szCs w:val="20"/>
                <w:lang w:val="sr-Latn-CS"/>
              </w:rPr>
            </w:pPr>
            <w:r w:rsidRPr="00B825D5">
              <w:rPr>
                <w:sz w:val="20"/>
                <w:szCs w:val="20"/>
                <w:lang w:val="sr-Latn-CS"/>
              </w:rPr>
              <w:t>novembar i decembar 2025. godine</w:t>
            </w:r>
          </w:p>
        </w:tc>
      </w:tr>
    </w:tbl>
    <w:p w14:paraId="077BAADB" w14:textId="77777777" w:rsidR="00CF1DCE" w:rsidRDefault="00CF1DCE" w:rsidP="00CF1DCE">
      <w:pPr>
        <w:pStyle w:val="NoSpacing"/>
        <w:jc w:val="both"/>
        <w:rPr>
          <w:lang w:val="sr-Latn-CS"/>
        </w:rPr>
      </w:pPr>
    </w:p>
    <w:p w14:paraId="2E563E0B" w14:textId="00501F19" w:rsidR="00CF1DCE" w:rsidRPr="001733C9" w:rsidRDefault="00CF1DCE" w:rsidP="00CF1DCE">
      <w:pPr>
        <w:pStyle w:val="NoSpacing"/>
        <w:jc w:val="both"/>
        <w:rPr>
          <w:b/>
          <w:i/>
          <w:lang w:val="sr-Latn-CS"/>
        </w:rPr>
      </w:pPr>
      <w:r>
        <w:rPr>
          <w:b/>
          <w:i/>
          <w:lang w:val="sr-Latn-CS"/>
        </w:rPr>
        <w:t xml:space="preserve">Aktivnost </w:t>
      </w:r>
      <w:r w:rsidR="00501B86">
        <w:rPr>
          <w:b/>
          <w:i/>
          <w:lang w:val="sr-Latn-CS"/>
        </w:rPr>
        <w:t>6</w:t>
      </w:r>
      <w:r w:rsidRPr="001733C9">
        <w:rPr>
          <w:b/>
          <w:i/>
          <w:lang w:val="sr-Latn-CS"/>
        </w:rPr>
        <w:t>:</w:t>
      </w:r>
      <w:r>
        <w:rPr>
          <w:b/>
          <w:i/>
          <w:lang w:val="sr-Latn-CS"/>
        </w:rPr>
        <w:t xml:space="preserve"> Studijska </w:t>
      </w:r>
      <w:proofErr w:type="spellStart"/>
      <w:r>
        <w:rPr>
          <w:b/>
          <w:i/>
          <w:lang w:val="sr-Latn-CS"/>
        </w:rPr>
        <w:t>poseta</w:t>
      </w:r>
      <w:proofErr w:type="spellEnd"/>
      <w:r>
        <w:rPr>
          <w:b/>
          <w:i/>
          <w:lang w:val="sr-Latn-CS"/>
        </w:rPr>
        <w:t xml:space="preserve"> SRG jednoj od zemalja članica OEBS-a sa ciljem uspostavljanja međunarodne saradnje i razmene iskustava u borbi za </w:t>
      </w:r>
      <w:proofErr w:type="spellStart"/>
      <w:r>
        <w:rPr>
          <w:b/>
          <w:i/>
          <w:lang w:val="sr-Latn-CS"/>
        </w:rPr>
        <w:t>unapređenje</w:t>
      </w:r>
      <w:proofErr w:type="spellEnd"/>
      <w:r>
        <w:rPr>
          <w:b/>
          <w:i/>
          <w:lang w:val="sr-Latn-CS"/>
        </w:rPr>
        <w:t xml:space="preserve"> </w:t>
      </w:r>
      <w:proofErr w:type="spellStart"/>
      <w:r>
        <w:rPr>
          <w:b/>
          <w:i/>
          <w:lang w:val="sr-Latn-CS"/>
        </w:rPr>
        <w:t>bezbednosti</w:t>
      </w:r>
      <w:proofErr w:type="spellEnd"/>
      <w:r>
        <w:rPr>
          <w:b/>
          <w:i/>
          <w:lang w:val="sr-Latn-CS"/>
        </w:rPr>
        <w:t xml:space="preserve"> novinara</w:t>
      </w:r>
    </w:p>
    <w:p w14:paraId="3D970576" w14:textId="77777777" w:rsidR="00CF1DCE" w:rsidRPr="001733C9" w:rsidRDefault="00CF1DCE" w:rsidP="00CF1DCE">
      <w:pPr>
        <w:pStyle w:val="NoSpacing"/>
        <w:jc w:val="both"/>
        <w:rPr>
          <w:lang w:val="sr-Latn-CS"/>
        </w:rPr>
      </w:pPr>
    </w:p>
    <w:p w14:paraId="65B9550F" w14:textId="77777777" w:rsidR="00CF1DCE" w:rsidRPr="001733C9" w:rsidRDefault="00CF1DCE" w:rsidP="00CF1DCE">
      <w:pPr>
        <w:pStyle w:val="NoSpacing"/>
        <w:jc w:val="both"/>
        <w:rPr>
          <w:lang w:val="sr-Latn-CS"/>
        </w:rPr>
      </w:pPr>
      <w:r w:rsidRPr="001733C9">
        <w:rPr>
          <w:lang w:val="sr-Latn-CS"/>
        </w:rPr>
        <w:lastRenderedPageBreak/>
        <w:t xml:space="preserve">U </w:t>
      </w:r>
      <w:r>
        <w:rPr>
          <w:lang w:val="sr-Latn-CS"/>
        </w:rPr>
        <w:t xml:space="preserve">maju 2022. godine predstavnici SRG bili su u studijskoj </w:t>
      </w:r>
      <w:proofErr w:type="spellStart"/>
      <w:r>
        <w:rPr>
          <w:lang w:val="sr-Latn-CS"/>
        </w:rPr>
        <w:t>poseti</w:t>
      </w:r>
      <w:proofErr w:type="spellEnd"/>
      <w:r>
        <w:rPr>
          <w:lang w:val="sr-Latn-CS"/>
        </w:rPr>
        <w:t xml:space="preserve"> Holandskoj radnoj grupi za </w:t>
      </w:r>
      <w:proofErr w:type="spellStart"/>
      <w:r>
        <w:rPr>
          <w:lang w:val="sr-Latn-CS"/>
        </w:rPr>
        <w:t>bezbednost</w:t>
      </w:r>
      <w:proofErr w:type="spellEnd"/>
      <w:r>
        <w:rPr>
          <w:lang w:val="sr-Latn-CS"/>
        </w:rPr>
        <w:t xml:space="preserve"> novinara koja je osnovana u julu 2018. godine. Ova aktivnost je, po </w:t>
      </w:r>
      <w:proofErr w:type="spellStart"/>
      <w:r>
        <w:rPr>
          <w:lang w:val="sr-Latn-CS"/>
        </w:rPr>
        <w:t>oceni</w:t>
      </w:r>
      <w:proofErr w:type="spellEnd"/>
      <w:r>
        <w:rPr>
          <w:lang w:val="sr-Latn-CS"/>
        </w:rPr>
        <w:t xml:space="preserve"> učesnika, bila veoma </w:t>
      </w:r>
      <w:proofErr w:type="spellStart"/>
      <w:r>
        <w:rPr>
          <w:lang w:val="sr-Latn-CS"/>
        </w:rPr>
        <w:t>uspešna</w:t>
      </w:r>
      <w:proofErr w:type="spellEnd"/>
      <w:r>
        <w:rPr>
          <w:lang w:val="sr-Latn-CS"/>
        </w:rPr>
        <w:t xml:space="preserve"> i jako je </w:t>
      </w:r>
      <w:proofErr w:type="spellStart"/>
      <w:r>
        <w:rPr>
          <w:lang w:val="sr-Latn-CS"/>
        </w:rPr>
        <w:t>doprinela</w:t>
      </w:r>
      <w:proofErr w:type="spellEnd"/>
      <w:r>
        <w:rPr>
          <w:lang w:val="sr-Latn-CS"/>
        </w:rPr>
        <w:t xml:space="preserve"> poboljšanju koherentnosti Grupe i dobijanju novih saznanja koja mogu biti iskorišćena za još efikasniji rad u lokalnim okvirima. Važno bi bilo da se nastavi sa ovim aktivnostima, a konkretne zemlje koje će se </w:t>
      </w:r>
      <w:proofErr w:type="spellStart"/>
      <w:r>
        <w:rPr>
          <w:lang w:val="sr-Latn-CS"/>
        </w:rPr>
        <w:t>posetiti</w:t>
      </w:r>
      <w:proofErr w:type="spellEnd"/>
      <w:r>
        <w:rPr>
          <w:lang w:val="sr-Latn-CS"/>
        </w:rPr>
        <w:t xml:space="preserve"> biće izabrane u dogovoru između Misije i članova Grupe. </w:t>
      </w:r>
    </w:p>
    <w:p w14:paraId="12010E72" w14:textId="77777777" w:rsidR="00CF1DCE" w:rsidRDefault="00CF1DCE" w:rsidP="00CF1DCE">
      <w:pPr>
        <w:pStyle w:val="NoSpacing"/>
        <w:jc w:val="both"/>
        <w:rPr>
          <w:b/>
          <w:lang w:val="sr-Latn-CS"/>
        </w:rPr>
      </w:pPr>
    </w:p>
    <w:tbl>
      <w:tblPr>
        <w:tblStyle w:val="TableGrid"/>
        <w:tblW w:w="0" w:type="auto"/>
        <w:tblLook w:val="04A0" w:firstRow="1" w:lastRow="0" w:firstColumn="1" w:lastColumn="0" w:noHBand="0" w:noVBand="1"/>
      </w:tblPr>
      <w:tblGrid>
        <w:gridCol w:w="3397"/>
        <w:gridCol w:w="5619"/>
      </w:tblGrid>
      <w:tr w:rsidR="00CF1DCE" w:rsidRPr="00B4055F" w14:paraId="2DEA3597" w14:textId="77777777" w:rsidTr="004D0021">
        <w:tc>
          <w:tcPr>
            <w:tcW w:w="3397" w:type="dxa"/>
            <w:shd w:val="clear" w:color="auto" w:fill="00ADEF" w:themeFill="accent5"/>
          </w:tcPr>
          <w:p w14:paraId="4D93F7C4" w14:textId="77777777" w:rsidR="00CF1DCE" w:rsidRPr="00912EA3" w:rsidRDefault="00CF1DCE" w:rsidP="004D0021">
            <w:pPr>
              <w:pStyle w:val="NoSpacing"/>
              <w:jc w:val="both"/>
              <w:rPr>
                <w:sz w:val="20"/>
                <w:szCs w:val="20"/>
                <w:lang w:val="sr-Latn-CS"/>
              </w:rPr>
            </w:pPr>
            <w:r w:rsidRPr="00912EA3">
              <w:rPr>
                <w:sz w:val="20"/>
                <w:szCs w:val="20"/>
                <w:lang w:val="sr-Latn-CS"/>
              </w:rPr>
              <w:t>Partner u realizaciji ove aktivnosti:</w:t>
            </w:r>
          </w:p>
        </w:tc>
        <w:tc>
          <w:tcPr>
            <w:tcW w:w="5619" w:type="dxa"/>
          </w:tcPr>
          <w:p w14:paraId="4094F790" w14:textId="77777777" w:rsidR="00CF1DCE" w:rsidRPr="00912EA3" w:rsidRDefault="00CF1DCE" w:rsidP="004D0021">
            <w:pPr>
              <w:pStyle w:val="NoSpacing"/>
              <w:jc w:val="both"/>
              <w:rPr>
                <w:sz w:val="20"/>
                <w:szCs w:val="20"/>
                <w:lang w:val="sr-Latn-CS"/>
              </w:rPr>
            </w:pPr>
            <w:r>
              <w:rPr>
                <w:sz w:val="20"/>
                <w:szCs w:val="20"/>
                <w:lang w:val="sr-Latn-CS"/>
              </w:rPr>
              <w:t>Logistika i organizacija – Misija OEBS-a u Srbiji</w:t>
            </w:r>
          </w:p>
        </w:tc>
      </w:tr>
      <w:tr w:rsidR="00CF1DCE" w:rsidRPr="00912EA3" w14:paraId="0E878306" w14:textId="77777777" w:rsidTr="004D0021">
        <w:tc>
          <w:tcPr>
            <w:tcW w:w="3397" w:type="dxa"/>
            <w:shd w:val="clear" w:color="auto" w:fill="00ADEF" w:themeFill="accent5"/>
          </w:tcPr>
          <w:p w14:paraId="0D16B960" w14:textId="77777777" w:rsidR="00CF1DCE" w:rsidRPr="00912EA3" w:rsidRDefault="00CF1DCE" w:rsidP="004D0021">
            <w:pPr>
              <w:pStyle w:val="NoSpacing"/>
              <w:jc w:val="both"/>
              <w:rPr>
                <w:sz w:val="20"/>
                <w:szCs w:val="20"/>
                <w:lang w:val="sr-Latn-CS"/>
              </w:rPr>
            </w:pPr>
            <w:r w:rsidRPr="00912EA3">
              <w:rPr>
                <w:sz w:val="20"/>
                <w:szCs w:val="20"/>
                <w:lang w:val="sr-Latn-CS"/>
              </w:rPr>
              <w:t>Vremenski okvir:</w:t>
            </w:r>
          </w:p>
        </w:tc>
        <w:tc>
          <w:tcPr>
            <w:tcW w:w="5619" w:type="dxa"/>
          </w:tcPr>
          <w:p w14:paraId="3BD25158" w14:textId="77777777" w:rsidR="00CF1DCE" w:rsidRPr="00912EA3" w:rsidRDefault="00CF1DCE" w:rsidP="004D0021">
            <w:pPr>
              <w:pStyle w:val="NoSpacing"/>
              <w:jc w:val="both"/>
              <w:rPr>
                <w:sz w:val="20"/>
                <w:szCs w:val="20"/>
                <w:lang w:val="sr-Latn-CS"/>
              </w:rPr>
            </w:pPr>
            <w:r w:rsidRPr="00A52080">
              <w:rPr>
                <w:sz w:val="20"/>
                <w:szCs w:val="20"/>
                <w:lang w:val="sr-Latn-CS"/>
              </w:rPr>
              <w:t>maj 2024. godine</w:t>
            </w:r>
          </w:p>
        </w:tc>
      </w:tr>
    </w:tbl>
    <w:p w14:paraId="7FBA3FCA" w14:textId="77777777" w:rsidR="00CF1DCE" w:rsidRPr="001733C9" w:rsidRDefault="00CF1DCE" w:rsidP="00CF1DCE">
      <w:pPr>
        <w:pStyle w:val="NoSpacing"/>
        <w:jc w:val="both"/>
        <w:rPr>
          <w:b/>
          <w:lang w:val="sr-Latn-CS"/>
        </w:rPr>
      </w:pPr>
    </w:p>
    <w:p w14:paraId="54D5E352" w14:textId="5A179AF9" w:rsidR="00CF1DCE" w:rsidRPr="00AB17F6" w:rsidRDefault="00CF1DCE" w:rsidP="00CF1DCE">
      <w:pPr>
        <w:pStyle w:val="NoSpacing"/>
        <w:jc w:val="both"/>
        <w:rPr>
          <w:b/>
          <w:i/>
          <w:lang w:val="sr-Latn-CS"/>
        </w:rPr>
      </w:pPr>
      <w:r w:rsidRPr="00AB17F6">
        <w:rPr>
          <w:b/>
          <w:i/>
          <w:u w:val="single"/>
          <w:lang w:val="sr-Latn-CS"/>
        </w:rPr>
        <w:t xml:space="preserve">Aktivnost </w:t>
      </w:r>
      <w:r w:rsidR="00501B86">
        <w:rPr>
          <w:b/>
          <w:i/>
          <w:u w:val="single"/>
          <w:lang w:val="sr-Latn-CS"/>
        </w:rPr>
        <w:t>7</w:t>
      </w:r>
      <w:r w:rsidRPr="00AB17F6">
        <w:rPr>
          <w:b/>
          <w:i/>
          <w:u w:val="single"/>
          <w:lang w:val="sr-Latn-CS"/>
        </w:rPr>
        <w:t xml:space="preserve">: </w:t>
      </w:r>
      <w:r>
        <w:rPr>
          <w:b/>
          <w:i/>
          <w:lang w:val="sr-Latn-CS"/>
        </w:rPr>
        <w:t>Učešće članova SRG na međuna</w:t>
      </w:r>
      <w:r w:rsidRPr="00AB17F6">
        <w:rPr>
          <w:b/>
          <w:i/>
          <w:lang w:val="sr-Latn-CS"/>
        </w:rPr>
        <w:t>r</w:t>
      </w:r>
      <w:r>
        <w:rPr>
          <w:b/>
          <w:i/>
          <w:lang w:val="sr-Latn-CS"/>
        </w:rPr>
        <w:t>o</w:t>
      </w:r>
      <w:r w:rsidRPr="00AB17F6">
        <w:rPr>
          <w:b/>
          <w:i/>
          <w:lang w:val="sr-Latn-CS"/>
        </w:rPr>
        <w:t xml:space="preserve">dnim forumima i konferencijama radi </w:t>
      </w:r>
      <w:proofErr w:type="spellStart"/>
      <w:r w:rsidRPr="00AB17F6">
        <w:rPr>
          <w:b/>
          <w:i/>
          <w:lang w:val="sr-Latn-CS"/>
        </w:rPr>
        <w:t>unapređenja</w:t>
      </w:r>
      <w:proofErr w:type="spellEnd"/>
      <w:r w:rsidRPr="00AB17F6">
        <w:rPr>
          <w:b/>
          <w:i/>
          <w:lang w:val="sr-Latn-CS"/>
        </w:rPr>
        <w:t xml:space="preserve"> znanja vezanih za međunarodne standarde i najbolje prakse u oblasti zaštite </w:t>
      </w:r>
      <w:proofErr w:type="spellStart"/>
      <w:r w:rsidRPr="00AB17F6">
        <w:rPr>
          <w:b/>
          <w:i/>
          <w:lang w:val="sr-Latn-CS"/>
        </w:rPr>
        <w:t>bezbednosti</w:t>
      </w:r>
      <w:proofErr w:type="spellEnd"/>
      <w:r w:rsidRPr="00AB17F6">
        <w:rPr>
          <w:b/>
          <w:i/>
          <w:lang w:val="sr-Latn-CS"/>
        </w:rPr>
        <w:t xml:space="preserve"> novinara</w:t>
      </w:r>
    </w:p>
    <w:p w14:paraId="2C7E94B6" w14:textId="77777777" w:rsidR="00CF1DCE" w:rsidRDefault="00CF1DCE" w:rsidP="00CF1DCE">
      <w:pPr>
        <w:pStyle w:val="NoSpacing"/>
        <w:jc w:val="both"/>
        <w:rPr>
          <w:lang w:val="sr-Latn-CS"/>
        </w:rPr>
      </w:pPr>
    </w:p>
    <w:p w14:paraId="0F1BCE61" w14:textId="77777777" w:rsidR="00CF1DCE" w:rsidRPr="00AB17F6" w:rsidRDefault="00CF1DCE" w:rsidP="00CF1DCE">
      <w:pPr>
        <w:pStyle w:val="NoSpacing"/>
        <w:jc w:val="both"/>
        <w:rPr>
          <w:lang w:val="sr-Latn-RS"/>
        </w:rPr>
      </w:pPr>
      <w:r>
        <w:rPr>
          <w:lang w:val="sr-Latn-CS"/>
        </w:rPr>
        <w:t xml:space="preserve">Za ovu aktivnost ne može se u ovom trenutku </w:t>
      </w:r>
      <w:proofErr w:type="spellStart"/>
      <w:r>
        <w:rPr>
          <w:lang w:val="sr-Latn-CS"/>
        </w:rPr>
        <w:t>predvideti</w:t>
      </w:r>
      <w:proofErr w:type="spellEnd"/>
      <w:r>
        <w:rPr>
          <w:lang w:val="sr-Latn-CS"/>
        </w:rPr>
        <w:t xml:space="preserve"> tačno određen vremenski okvir, ali je bitno da SRG ima mogućnost da svoje članove šalje na međunarodne konferencije poput onih koje organizuje kancelarija Predstavnice OEBS-a za slobodu medija, ili </w:t>
      </w:r>
      <w:proofErr w:type="spellStart"/>
      <w:r>
        <w:rPr>
          <w:lang w:val="sr-Latn-CS"/>
        </w:rPr>
        <w:t>Savet</w:t>
      </w:r>
      <w:proofErr w:type="spellEnd"/>
      <w:r>
        <w:rPr>
          <w:lang w:val="sr-Latn-CS"/>
        </w:rPr>
        <w:t xml:space="preserve"> Evrope, ili </w:t>
      </w:r>
      <w:proofErr w:type="spellStart"/>
      <w:r>
        <w:rPr>
          <w:lang w:val="sr-Latn-CS"/>
        </w:rPr>
        <w:t>primera</w:t>
      </w:r>
      <w:proofErr w:type="spellEnd"/>
      <w:r>
        <w:rPr>
          <w:lang w:val="sr-Latn-CS"/>
        </w:rPr>
        <w:t xml:space="preserve"> radi Međunarodni festival novinarstva u </w:t>
      </w:r>
      <w:proofErr w:type="spellStart"/>
      <w:r>
        <w:rPr>
          <w:lang w:val="sr-Latn-CS"/>
        </w:rPr>
        <w:t>Peruđi</w:t>
      </w:r>
      <w:proofErr w:type="spellEnd"/>
      <w:r>
        <w:rPr>
          <w:lang w:val="sr-Latn-CS"/>
        </w:rPr>
        <w:t xml:space="preserve">, kao i </w:t>
      </w:r>
      <w:proofErr w:type="spellStart"/>
      <w:r>
        <w:rPr>
          <w:lang w:val="sr-Latn-CS"/>
        </w:rPr>
        <w:t>durgi</w:t>
      </w:r>
      <w:proofErr w:type="spellEnd"/>
      <w:r>
        <w:rPr>
          <w:lang w:val="sr-Latn-CS"/>
        </w:rPr>
        <w:t xml:space="preserve"> profesionalni sastanci i konsultacije koje organizuju međunarodne organizacije civilnog društva kao što su: </w:t>
      </w:r>
      <w:proofErr w:type="spellStart"/>
      <w:r>
        <w:rPr>
          <w:lang w:val="sr-Latn-CS"/>
        </w:rPr>
        <w:t>Article</w:t>
      </w:r>
      <w:proofErr w:type="spellEnd"/>
      <w:r>
        <w:rPr>
          <w:lang w:val="sr-Latn-CS"/>
        </w:rPr>
        <w:t xml:space="preserve"> 19, Komitet za zaštitu novinara, </w:t>
      </w:r>
      <w:proofErr w:type="spellStart"/>
      <w:r>
        <w:rPr>
          <w:lang w:val="sr-Latn-CS"/>
        </w:rPr>
        <w:t>International</w:t>
      </w:r>
      <w:proofErr w:type="spellEnd"/>
      <w:r>
        <w:rPr>
          <w:lang w:val="sr-Latn-CS"/>
        </w:rPr>
        <w:t xml:space="preserve"> </w:t>
      </w:r>
      <w:proofErr w:type="spellStart"/>
      <w:r>
        <w:rPr>
          <w:lang w:val="sr-Latn-CS"/>
        </w:rPr>
        <w:t>Press</w:t>
      </w:r>
      <w:proofErr w:type="spellEnd"/>
      <w:r>
        <w:rPr>
          <w:lang w:val="sr-Latn-CS"/>
        </w:rPr>
        <w:t xml:space="preserve"> institute i drugi slični projekti saradnje institucija i nevladinog sektora u Evropi.</w:t>
      </w:r>
    </w:p>
    <w:p w14:paraId="38C924EC" w14:textId="77777777" w:rsidR="00CF1DCE" w:rsidRDefault="00CF1DCE" w:rsidP="00CF1DCE">
      <w:pPr>
        <w:pStyle w:val="NoSpacing"/>
        <w:jc w:val="both"/>
        <w:rPr>
          <w:lang w:val="sr-Latn-CS"/>
        </w:rPr>
      </w:pPr>
    </w:p>
    <w:tbl>
      <w:tblPr>
        <w:tblStyle w:val="TableGrid"/>
        <w:tblW w:w="0" w:type="auto"/>
        <w:tblLook w:val="04A0" w:firstRow="1" w:lastRow="0" w:firstColumn="1" w:lastColumn="0" w:noHBand="0" w:noVBand="1"/>
      </w:tblPr>
      <w:tblGrid>
        <w:gridCol w:w="3397"/>
        <w:gridCol w:w="5619"/>
      </w:tblGrid>
      <w:tr w:rsidR="00CF1DCE" w:rsidRPr="00B4055F" w14:paraId="2AFEB273" w14:textId="77777777" w:rsidTr="004D0021">
        <w:tc>
          <w:tcPr>
            <w:tcW w:w="3397" w:type="dxa"/>
            <w:shd w:val="clear" w:color="auto" w:fill="00ADEF" w:themeFill="accent5"/>
          </w:tcPr>
          <w:p w14:paraId="179A48BB" w14:textId="77777777" w:rsidR="00CF1DCE" w:rsidRPr="002830B2" w:rsidRDefault="00CF1DCE" w:rsidP="004D0021">
            <w:pPr>
              <w:pStyle w:val="NoSpacing"/>
              <w:jc w:val="both"/>
              <w:rPr>
                <w:sz w:val="20"/>
                <w:szCs w:val="20"/>
                <w:lang w:val="sr-Latn-CS"/>
              </w:rPr>
            </w:pPr>
            <w:bookmarkStart w:id="12" w:name="_Hlk190171955"/>
            <w:r w:rsidRPr="002830B2">
              <w:rPr>
                <w:sz w:val="20"/>
                <w:szCs w:val="20"/>
                <w:lang w:val="sr-Latn-CS"/>
              </w:rPr>
              <w:t>Partner u realizaciji ove aktivnosti:</w:t>
            </w:r>
          </w:p>
        </w:tc>
        <w:tc>
          <w:tcPr>
            <w:tcW w:w="5619" w:type="dxa"/>
          </w:tcPr>
          <w:p w14:paraId="14E4DCFE" w14:textId="58D4A348" w:rsidR="00CF1DCE" w:rsidRPr="002830B2" w:rsidRDefault="00CF1DCE" w:rsidP="004D0021">
            <w:pPr>
              <w:pStyle w:val="NoSpacing"/>
              <w:jc w:val="both"/>
              <w:rPr>
                <w:sz w:val="20"/>
                <w:szCs w:val="20"/>
                <w:lang w:val="sr-Latn-CS"/>
              </w:rPr>
            </w:pPr>
            <w:r>
              <w:rPr>
                <w:sz w:val="20"/>
                <w:szCs w:val="20"/>
                <w:lang w:val="sr-Latn-CS"/>
              </w:rPr>
              <w:t>Misija OEBS-a u Srbiji</w:t>
            </w:r>
            <w:r w:rsidR="008F05A7">
              <w:rPr>
                <w:sz w:val="20"/>
                <w:szCs w:val="20"/>
                <w:lang w:val="sr-Latn-CS"/>
              </w:rPr>
              <w:t xml:space="preserve"> I Asocijacija onlajn medija</w:t>
            </w:r>
          </w:p>
        </w:tc>
      </w:tr>
      <w:tr w:rsidR="00CF1DCE" w:rsidRPr="00B4055F" w14:paraId="786FF1A6" w14:textId="77777777" w:rsidTr="004D0021">
        <w:tc>
          <w:tcPr>
            <w:tcW w:w="3397" w:type="dxa"/>
            <w:shd w:val="clear" w:color="auto" w:fill="00ADEF" w:themeFill="accent5"/>
          </w:tcPr>
          <w:p w14:paraId="0810A5C5" w14:textId="77777777" w:rsidR="00CF1DCE" w:rsidRPr="002830B2" w:rsidRDefault="00CF1DCE" w:rsidP="004D0021">
            <w:pPr>
              <w:pStyle w:val="NoSpacing"/>
              <w:jc w:val="both"/>
              <w:rPr>
                <w:sz w:val="20"/>
                <w:szCs w:val="20"/>
                <w:lang w:val="sr-Latn-CS"/>
              </w:rPr>
            </w:pPr>
            <w:r w:rsidRPr="002830B2">
              <w:rPr>
                <w:sz w:val="20"/>
                <w:szCs w:val="20"/>
                <w:lang w:val="sr-Latn-CS"/>
              </w:rPr>
              <w:t>Vremenski okvir:</w:t>
            </w:r>
          </w:p>
        </w:tc>
        <w:tc>
          <w:tcPr>
            <w:tcW w:w="5619" w:type="dxa"/>
          </w:tcPr>
          <w:p w14:paraId="01B42EB1" w14:textId="77777777" w:rsidR="00CF1DCE" w:rsidRPr="002830B2" w:rsidRDefault="00CF1DCE" w:rsidP="004D0021">
            <w:pPr>
              <w:pStyle w:val="NoSpacing"/>
              <w:jc w:val="both"/>
              <w:rPr>
                <w:sz w:val="20"/>
                <w:szCs w:val="20"/>
                <w:lang w:val="sr-Latn-CS"/>
              </w:rPr>
            </w:pPr>
            <w:r w:rsidRPr="002830B2">
              <w:rPr>
                <w:sz w:val="20"/>
                <w:szCs w:val="20"/>
                <w:lang w:val="sr-Latn-CS"/>
              </w:rPr>
              <w:t xml:space="preserve">Tokom </w:t>
            </w:r>
            <w:r>
              <w:rPr>
                <w:sz w:val="20"/>
                <w:szCs w:val="20"/>
                <w:lang w:val="sr-Latn-CS"/>
              </w:rPr>
              <w:t>naredne 3</w:t>
            </w:r>
            <w:r w:rsidRPr="002830B2">
              <w:rPr>
                <w:sz w:val="20"/>
                <w:szCs w:val="20"/>
                <w:lang w:val="sr-Latn-CS"/>
              </w:rPr>
              <w:t xml:space="preserve"> godine</w:t>
            </w:r>
            <w:r>
              <w:rPr>
                <w:sz w:val="20"/>
                <w:szCs w:val="20"/>
                <w:lang w:val="sr-Latn-CS"/>
              </w:rPr>
              <w:t xml:space="preserve"> u zavisnosti od događaja</w:t>
            </w:r>
          </w:p>
        </w:tc>
      </w:tr>
      <w:bookmarkEnd w:id="12"/>
    </w:tbl>
    <w:p w14:paraId="799653BB" w14:textId="77777777" w:rsidR="00CF1DCE" w:rsidRDefault="00CF1DCE" w:rsidP="00CF1DCE">
      <w:pPr>
        <w:pStyle w:val="NoSpacing"/>
        <w:jc w:val="both"/>
        <w:rPr>
          <w:lang w:val="sr-Latn-CS"/>
        </w:rPr>
      </w:pPr>
    </w:p>
    <w:p w14:paraId="7660707F" w14:textId="443D3225" w:rsidR="00CD4299" w:rsidRPr="00501B86" w:rsidRDefault="00CD4299" w:rsidP="00CF1DCE">
      <w:pPr>
        <w:pStyle w:val="NoSpacing"/>
        <w:jc w:val="both"/>
        <w:rPr>
          <w:b/>
          <w:bCs/>
          <w:lang w:val="sr-Latn-CS"/>
        </w:rPr>
      </w:pPr>
      <w:proofErr w:type="spellStart"/>
      <w:r w:rsidRPr="00501B86">
        <w:rPr>
          <w:b/>
          <w:bCs/>
        </w:rPr>
        <w:t>Aktivnost</w:t>
      </w:r>
      <w:proofErr w:type="spellEnd"/>
      <w:r w:rsidRPr="00501B86">
        <w:rPr>
          <w:b/>
          <w:bCs/>
          <w:lang w:val="sr-Latn-CS"/>
        </w:rPr>
        <w:t xml:space="preserve"> </w:t>
      </w:r>
      <w:r w:rsidR="00501B86">
        <w:rPr>
          <w:b/>
          <w:bCs/>
          <w:lang w:val="sr-Latn-CS"/>
        </w:rPr>
        <w:t>8:</w:t>
      </w:r>
      <w:r w:rsidRPr="00501B86">
        <w:rPr>
          <w:b/>
          <w:bCs/>
          <w:lang w:val="sr-Latn-CS"/>
        </w:rPr>
        <w:t xml:space="preserve"> </w:t>
      </w:r>
      <w:proofErr w:type="spellStart"/>
      <w:r w:rsidR="00501B86" w:rsidRPr="00501B86">
        <w:rPr>
          <w:b/>
          <w:bCs/>
        </w:rPr>
        <w:t>Organizacija</w:t>
      </w:r>
      <w:proofErr w:type="spellEnd"/>
      <w:r w:rsidRPr="00501B86">
        <w:rPr>
          <w:b/>
          <w:bCs/>
          <w:lang w:val="sr-Latn-CS"/>
        </w:rPr>
        <w:t xml:space="preserve"> </w:t>
      </w:r>
      <w:proofErr w:type="spellStart"/>
      <w:r w:rsidRPr="00501B86">
        <w:rPr>
          <w:b/>
          <w:bCs/>
        </w:rPr>
        <w:t>redovni</w:t>
      </w:r>
      <w:r w:rsidR="00501B86" w:rsidRPr="00501B86">
        <w:rPr>
          <w:b/>
          <w:bCs/>
        </w:rPr>
        <w:t>h</w:t>
      </w:r>
      <w:proofErr w:type="spellEnd"/>
      <w:r w:rsidRPr="00501B86">
        <w:rPr>
          <w:b/>
          <w:bCs/>
          <w:lang w:val="sr-Latn-CS"/>
        </w:rPr>
        <w:t xml:space="preserve"> </w:t>
      </w:r>
      <w:proofErr w:type="spellStart"/>
      <w:r w:rsidRPr="00501B86">
        <w:rPr>
          <w:b/>
          <w:bCs/>
        </w:rPr>
        <w:t>tromese</w:t>
      </w:r>
      <w:proofErr w:type="spellEnd"/>
      <w:r w:rsidRPr="00501B86">
        <w:rPr>
          <w:b/>
          <w:bCs/>
          <w:lang w:val="sr-Latn-CS"/>
        </w:rPr>
        <w:t>č</w:t>
      </w:r>
      <w:proofErr w:type="spellStart"/>
      <w:r w:rsidRPr="00501B86">
        <w:rPr>
          <w:b/>
          <w:bCs/>
        </w:rPr>
        <w:t>ni</w:t>
      </w:r>
      <w:r w:rsidR="00501B86" w:rsidRPr="00501B86">
        <w:rPr>
          <w:b/>
          <w:bCs/>
        </w:rPr>
        <w:t>h</w:t>
      </w:r>
      <w:proofErr w:type="spellEnd"/>
      <w:r w:rsidRPr="00501B86">
        <w:rPr>
          <w:b/>
          <w:bCs/>
          <w:lang w:val="sr-Latn-CS"/>
        </w:rPr>
        <w:t xml:space="preserve"> </w:t>
      </w:r>
      <w:proofErr w:type="spellStart"/>
      <w:r w:rsidRPr="00501B86">
        <w:rPr>
          <w:b/>
          <w:bCs/>
        </w:rPr>
        <w:t>i</w:t>
      </w:r>
      <w:proofErr w:type="spellEnd"/>
      <w:r w:rsidRPr="00501B86">
        <w:rPr>
          <w:b/>
          <w:bCs/>
          <w:lang w:val="sr-Latn-CS"/>
        </w:rPr>
        <w:t xml:space="preserve"> </w:t>
      </w:r>
      <w:proofErr w:type="spellStart"/>
      <w:r w:rsidRPr="00501B86">
        <w:rPr>
          <w:b/>
          <w:bCs/>
        </w:rPr>
        <w:t>vanredni</w:t>
      </w:r>
      <w:r w:rsidR="00501B86" w:rsidRPr="00501B86">
        <w:rPr>
          <w:b/>
          <w:bCs/>
        </w:rPr>
        <w:t>h</w:t>
      </w:r>
      <w:proofErr w:type="spellEnd"/>
      <w:r w:rsidRPr="00501B86">
        <w:rPr>
          <w:b/>
          <w:bCs/>
          <w:lang w:val="sr-Latn-CS"/>
        </w:rPr>
        <w:t xml:space="preserve"> </w:t>
      </w:r>
      <w:proofErr w:type="spellStart"/>
      <w:r w:rsidRPr="00501B86">
        <w:rPr>
          <w:b/>
          <w:bCs/>
        </w:rPr>
        <w:t>sastan</w:t>
      </w:r>
      <w:r w:rsidR="00501B86" w:rsidRPr="00501B86">
        <w:rPr>
          <w:b/>
          <w:bCs/>
        </w:rPr>
        <w:t>aka</w:t>
      </w:r>
      <w:proofErr w:type="spellEnd"/>
      <w:r w:rsidRPr="00501B86">
        <w:rPr>
          <w:b/>
          <w:bCs/>
          <w:lang w:val="sr-Latn-CS"/>
        </w:rPr>
        <w:t xml:space="preserve"> </w:t>
      </w:r>
      <w:r w:rsidR="00501B86" w:rsidRPr="00501B86">
        <w:rPr>
          <w:b/>
          <w:bCs/>
          <w:lang w:val="sr-Latn-CS"/>
        </w:rPr>
        <w:t>SR</w:t>
      </w:r>
      <w:r w:rsidRPr="00501B86">
        <w:rPr>
          <w:b/>
          <w:bCs/>
        </w:rPr>
        <w:t>G</w:t>
      </w:r>
      <w:r w:rsidRPr="00501B86">
        <w:rPr>
          <w:b/>
          <w:bCs/>
          <w:lang w:val="sr-Latn-CS"/>
        </w:rPr>
        <w:t xml:space="preserve"> </w:t>
      </w:r>
    </w:p>
    <w:p w14:paraId="69076DF0" w14:textId="77777777" w:rsidR="00CD4299" w:rsidRDefault="00CD4299" w:rsidP="00CF1DCE">
      <w:pPr>
        <w:pStyle w:val="NoSpacing"/>
        <w:jc w:val="both"/>
        <w:rPr>
          <w:lang w:val="sr-Latn-CS"/>
        </w:rPr>
      </w:pPr>
    </w:p>
    <w:p w14:paraId="17172964" w14:textId="6CC8A8FA" w:rsidR="00CF1DCE" w:rsidRPr="00CD4299" w:rsidRDefault="00CD4299" w:rsidP="00CF1DCE">
      <w:pPr>
        <w:pStyle w:val="NoSpacing"/>
        <w:jc w:val="both"/>
        <w:rPr>
          <w:lang w:val="it-IT"/>
        </w:rPr>
      </w:pPr>
      <w:proofErr w:type="spellStart"/>
      <w:r w:rsidRPr="00CD4299">
        <w:t>Redovne</w:t>
      </w:r>
      <w:proofErr w:type="spellEnd"/>
      <w:r w:rsidRPr="00CD4299">
        <w:rPr>
          <w:lang w:val="sr-Latn-CS"/>
        </w:rPr>
        <w:t xml:space="preserve"> </w:t>
      </w:r>
      <w:proofErr w:type="spellStart"/>
      <w:r w:rsidRPr="00CD4299">
        <w:t>sednice</w:t>
      </w:r>
      <w:proofErr w:type="spellEnd"/>
      <w:r w:rsidRPr="00CD4299">
        <w:rPr>
          <w:lang w:val="sr-Latn-CS"/>
        </w:rPr>
        <w:t xml:space="preserve"> </w:t>
      </w:r>
      <w:r w:rsidRPr="00CD4299">
        <w:t>PRG</w:t>
      </w:r>
      <w:r w:rsidRPr="00CD4299">
        <w:rPr>
          <w:lang w:val="sr-Latn-CS"/>
        </w:rPr>
        <w:t xml:space="preserve"> </w:t>
      </w:r>
      <w:proofErr w:type="spellStart"/>
      <w:r w:rsidRPr="00CD4299">
        <w:t>odr</w:t>
      </w:r>
      <w:proofErr w:type="spellEnd"/>
      <w:r w:rsidRPr="00CD4299">
        <w:rPr>
          <w:lang w:val="sr-Latn-CS"/>
        </w:rPr>
        <w:t>ž</w:t>
      </w:r>
      <w:proofErr w:type="spellStart"/>
      <w:r w:rsidRPr="00CD4299">
        <w:t>avaju</w:t>
      </w:r>
      <w:proofErr w:type="spellEnd"/>
      <w:r w:rsidRPr="00CD4299">
        <w:rPr>
          <w:lang w:val="sr-Latn-CS"/>
        </w:rPr>
        <w:t xml:space="preserve"> </w:t>
      </w:r>
      <w:r w:rsidRPr="00CD4299">
        <w:t>se</w:t>
      </w:r>
      <w:r w:rsidRPr="00CD4299">
        <w:rPr>
          <w:lang w:val="sr-Latn-CS"/>
        </w:rPr>
        <w:t xml:space="preserve">, </w:t>
      </w:r>
      <w:r w:rsidRPr="00CD4299">
        <w:t>u</w:t>
      </w:r>
      <w:r w:rsidRPr="00CD4299">
        <w:rPr>
          <w:lang w:val="sr-Latn-CS"/>
        </w:rPr>
        <w:t xml:space="preserve"> </w:t>
      </w:r>
      <w:proofErr w:type="spellStart"/>
      <w:r w:rsidRPr="00CD4299">
        <w:t>skladu</w:t>
      </w:r>
      <w:proofErr w:type="spellEnd"/>
      <w:r w:rsidRPr="00CD4299">
        <w:rPr>
          <w:lang w:val="sr-Latn-CS"/>
        </w:rPr>
        <w:t xml:space="preserve"> </w:t>
      </w:r>
      <w:proofErr w:type="spellStart"/>
      <w:r w:rsidRPr="00CD4299">
        <w:t>sa</w:t>
      </w:r>
      <w:proofErr w:type="spellEnd"/>
      <w:r w:rsidRPr="00CD4299">
        <w:rPr>
          <w:lang w:val="sr-Latn-CS"/>
        </w:rPr>
        <w:t xml:space="preserve"> </w:t>
      </w:r>
      <w:proofErr w:type="spellStart"/>
      <w:r w:rsidRPr="00CD4299">
        <w:t>Poslovnikom</w:t>
      </w:r>
      <w:proofErr w:type="spellEnd"/>
      <w:r w:rsidRPr="00CD4299">
        <w:rPr>
          <w:lang w:val="sr-Latn-CS"/>
        </w:rPr>
        <w:t xml:space="preserve">, </w:t>
      </w:r>
      <w:proofErr w:type="spellStart"/>
      <w:r w:rsidRPr="00CD4299">
        <w:t>jednom</w:t>
      </w:r>
      <w:proofErr w:type="spellEnd"/>
      <w:r w:rsidRPr="00CD4299">
        <w:rPr>
          <w:lang w:val="sr-Latn-CS"/>
        </w:rPr>
        <w:t xml:space="preserve"> </w:t>
      </w:r>
      <w:r w:rsidRPr="00CD4299">
        <w:t>u</w:t>
      </w:r>
      <w:r w:rsidRPr="00CD4299">
        <w:rPr>
          <w:lang w:val="sr-Latn-CS"/>
        </w:rPr>
        <w:t xml:space="preserve"> </w:t>
      </w:r>
      <w:r w:rsidRPr="00CD4299">
        <w:t>tri</w:t>
      </w:r>
      <w:r w:rsidRPr="00CD4299">
        <w:rPr>
          <w:lang w:val="sr-Latn-CS"/>
        </w:rPr>
        <w:t xml:space="preserve"> </w:t>
      </w:r>
      <w:proofErr w:type="spellStart"/>
      <w:r w:rsidRPr="00CD4299">
        <w:t>meseca</w:t>
      </w:r>
      <w:proofErr w:type="spellEnd"/>
      <w:r w:rsidRPr="00CD4299">
        <w:rPr>
          <w:lang w:val="sr-Latn-CS"/>
        </w:rPr>
        <w:t xml:space="preserve">, </w:t>
      </w:r>
      <w:r w:rsidRPr="00CD4299">
        <w:t>a</w:t>
      </w:r>
      <w:r w:rsidRPr="00CD4299">
        <w:rPr>
          <w:lang w:val="sr-Latn-CS"/>
        </w:rPr>
        <w:t xml:space="preserve"> </w:t>
      </w:r>
      <w:proofErr w:type="spellStart"/>
      <w:r w:rsidRPr="00CD4299">
        <w:t>vanredne</w:t>
      </w:r>
      <w:proofErr w:type="spellEnd"/>
      <w:r w:rsidRPr="00CD4299">
        <w:rPr>
          <w:lang w:val="sr-Latn-CS"/>
        </w:rPr>
        <w:t xml:space="preserve"> </w:t>
      </w:r>
      <w:proofErr w:type="spellStart"/>
      <w:r w:rsidRPr="00CD4299">
        <w:t>sednice</w:t>
      </w:r>
      <w:proofErr w:type="spellEnd"/>
      <w:r w:rsidRPr="00CD4299">
        <w:rPr>
          <w:lang w:val="sr-Latn-CS"/>
        </w:rPr>
        <w:t xml:space="preserve"> </w:t>
      </w:r>
      <w:r w:rsidRPr="00CD4299">
        <w:t>se</w:t>
      </w:r>
      <w:r w:rsidRPr="00CD4299">
        <w:rPr>
          <w:lang w:val="sr-Latn-CS"/>
        </w:rPr>
        <w:t xml:space="preserve"> </w:t>
      </w:r>
      <w:proofErr w:type="spellStart"/>
      <w:r w:rsidRPr="00CD4299">
        <w:t>odr</w:t>
      </w:r>
      <w:proofErr w:type="spellEnd"/>
      <w:r w:rsidRPr="00CD4299">
        <w:rPr>
          <w:lang w:val="sr-Latn-CS"/>
        </w:rPr>
        <w:t>ž</w:t>
      </w:r>
      <w:proofErr w:type="spellStart"/>
      <w:r w:rsidRPr="00CD4299">
        <w:t>avaju</w:t>
      </w:r>
      <w:proofErr w:type="spellEnd"/>
      <w:r w:rsidRPr="00CD4299">
        <w:rPr>
          <w:lang w:val="sr-Latn-CS"/>
        </w:rPr>
        <w:t xml:space="preserve"> </w:t>
      </w:r>
      <w:proofErr w:type="spellStart"/>
      <w:r w:rsidRPr="00CD4299">
        <w:t>kad</w:t>
      </w:r>
      <w:proofErr w:type="spellEnd"/>
      <w:r w:rsidRPr="00CD4299">
        <w:rPr>
          <w:lang w:val="sr-Latn-CS"/>
        </w:rPr>
        <w:t xml:space="preserve"> </w:t>
      </w:r>
      <w:r w:rsidRPr="00CD4299">
        <w:t>god</w:t>
      </w:r>
      <w:r w:rsidRPr="00CD4299">
        <w:rPr>
          <w:lang w:val="sr-Latn-CS"/>
        </w:rPr>
        <w:t xml:space="preserve"> </w:t>
      </w:r>
      <w:proofErr w:type="spellStart"/>
      <w:r w:rsidRPr="00CD4299">
        <w:t>postoji</w:t>
      </w:r>
      <w:proofErr w:type="spellEnd"/>
      <w:r w:rsidRPr="00CD4299">
        <w:rPr>
          <w:lang w:val="sr-Latn-CS"/>
        </w:rPr>
        <w:t xml:space="preserve"> </w:t>
      </w:r>
      <w:proofErr w:type="spellStart"/>
      <w:r w:rsidRPr="00CD4299">
        <w:t>potreba</w:t>
      </w:r>
      <w:proofErr w:type="spellEnd"/>
      <w:r w:rsidRPr="00CD4299">
        <w:rPr>
          <w:lang w:val="sr-Latn-CS"/>
        </w:rPr>
        <w:t xml:space="preserve">. </w:t>
      </w:r>
      <w:r w:rsidRPr="00CD4299">
        <w:rPr>
          <w:lang w:val="it-IT"/>
        </w:rPr>
        <w:t xml:space="preserve">Za 2025. </w:t>
      </w:r>
      <w:proofErr w:type="spellStart"/>
      <w:r w:rsidRPr="00CD4299">
        <w:rPr>
          <w:lang w:val="it-IT"/>
        </w:rPr>
        <w:t>godinu</w:t>
      </w:r>
      <w:proofErr w:type="spellEnd"/>
      <w:r w:rsidRPr="00CD4299">
        <w:rPr>
          <w:lang w:val="it-IT"/>
        </w:rPr>
        <w:t xml:space="preserve"> </w:t>
      </w:r>
      <w:proofErr w:type="spellStart"/>
      <w:r w:rsidRPr="00CD4299">
        <w:rPr>
          <w:lang w:val="it-IT"/>
        </w:rPr>
        <w:t>redovni</w:t>
      </w:r>
      <w:proofErr w:type="spellEnd"/>
      <w:r w:rsidRPr="00CD4299">
        <w:rPr>
          <w:lang w:val="it-IT"/>
        </w:rPr>
        <w:t xml:space="preserve"> </w:t>
      </w:r>
      <w:proofErr w:type="spellStart"/>
      <w:r w:rsidRPr="00CD4299">
        <w:rPr>
          <w:lang w:val="it-IT"/>
        </w:rPr>
        <w:t>sastanci</w:t>
      </w:r>
      <w:proofErr w:type="spellEnd"/>
      <w:r w:rsidRPr="00CD4299">
        <w:rPr>
          <w:lang w:val="it-IT"/>
        </w:rPr>
        <w:t xml:space="preserve"> su </w:t>
      </w:r>
      <w:proofErr w:type="spellStart"/>
      <w:r w:rsidRPr="00CD4299">
        <w:rPr>
          <w:lang w:val="it-IT"/>
        </w:rPr>
        <w:t>zakazani</w:t>
      </w:r>
      <w:proofErr w:type="spellEnd"/>
      <w:r w:rsidRPr="00CD4299">
        <w:rPr>
          <w:lang w:val="it-IT"/>
        </w:rPr>
        <w:t xml:space="preserve"> za </w:t>
      </w:r>
      <w:proofErr w:type="spellStart"/>
      <w:r w:rsidRPr="00CD4299">
        <w:rPr>
          <w:lang w:val="it-IT"/>
        </w:rPr>
        <w:t>mart</w:t>
      </w:r>
      <w:proofErr w:type="spellEnd"/>
      <w:r w:rsidRPr="00CD4299">
        <w:rPr>
          <w:lang w:val="it-IT"/>
        </w:rPr>
        <w:t xml:space="preserve">, </w:t>
      </w:r>
      <w:proofErr w:type="spellStart"/>
      <w:r w:rsidRPr="00CD4299">
        <w:rPr>
          <w:lang w:val="it-IT"/>
        </w:rPr>
        <w:t>jun</w:t>
      </w:r>
      <w:proofErr w:type="spellEnd"/>
      <w:r w:rsidRPr="00CD4299">
        <w:rPr>
          <w:lang w:val="it-IT"/>
        </w:rPr>
        <w:t xml:space="preserve">, </w:t>
      </w:r>
      <w:proofErr w:type="spellStart"/>
      <w:r w:rsidRPr="00CD4299">
        <w:rPr>
          <w:lang w:val="it-IT"/>
        </w:rPr>
        <w:t>septembar</w:t>
      </w:r>
      <w:proofErr w:type="spellEnd"/>
      <w:r w:rsidRPr="00CD4299">
        <w:rPr>
          <w:lang w:val="it-IT"/>
        </w:rPr>
        <w:t xml:space="preserve"> i </w:t>
      </w:r>
      <w:proofErr w:type="spellStart"/>
      <w:r w:rsidRPr="00CD4299">
        <w:rPr>
          <w:lang w:val="it-IT"/>
        </w:rPr>
        <w:t>decembar</w:t>
      </w:r>
      <w:proofErr w:type="spellEnd"/>
      <w:r w:rsidRPr="00CD4299">
        <w:rPr>
          <w:lang w:val="it-IT"/>
        </w:rPr>
        <w:t xml:space="preserve">. </w:t>
      </w:r>
      <w:proofErr w:type="spellStart"/>
      <w:r w:rsidRPr="00CD4299">
        <w:rPr>
          <w:lang w:val="it-IT"/>
        </w:rPr>
        <w:t>Misija</w:t>
      </w:r>
      <w:proofErr w:type="spellEnd"/>
      <w:r w:rsidRPr="00CD4299">
        <w:rPr>
          <w:lang w:val="it-IT"/>
        </w:rPr>
        <w:t xml:space="preserve"> </w:t>
      </w:r>
      <w:proofErr w:type="spellStart"/>
      <w:r w:rsidRPr="00CD4299">
        <w:rPr>
          <w:lang w:val="it-IT"/>
        </w:rPr>
        <w:t>će</w:t>
      </w:r>
      <w:proofErr w:type="spellEnd"/>
      <w:r w:rsidRPr="00CD4299">
        <w:rPr>
          <w:lang w:val="it-IT"/>
        </w:rPr>
        <w:t xml:space="preserve"> </w:t>
      </w:r>
      <w:proofErr w:type="spellStart"/>
      <w:r w:rsidRPr="00CD4299">
        <w:rPr>
          <w:lang w:val="it-IT"/>
        </w:rPr>
        <w:t>učestvovati</w:t>
      </w:r>
      <w:proofErr w:type="spellEnd"/>
      <w:r w:rsidRPr="00CD4299">
        <w:rPr>
          <w:lang w:val="it-IT"/>
        </w:rPr>
        <w:t xml:space="preserve"> </w:t>
      </w:r>
      <w:proofErr w:type="spellStart"/>
      <w:r w:rsidRPr="00CD4299">
        <w:rPr>
          <w:lang w:val="it-IT"/>
        </w:rPr>
        <w:t>na</w:t>
      </w:r>
      <w:proofErr w:type="spellEnd"/>
      <w:r w:rsidRPr="00CD4299">
        <w:rPr>
          <w:lang w:val="it-IT"/>
        </w:rPr>
        <w:t xml:space="preserve"> </w:t>
      </w:r>
      <w:proofErr w:type="spellStart"/>
      <w:r w:rsidRPr="00CD4299">
        <w:rPr>
          <w:lang w:val="it-IT"/>
        </w:rPr>
        <w:t>svim</w:t>
      </w:r>
      <w:proofErr w:type="spellEnd"/>
      <w:r w:rsidRPr="00CD4299">
        <w:rPr>
          <w:lang w:val="it-IT"/>
        </w:rPr>
        <w:t xml:space="preserve"> </w:t>
      </w:r>
      <w:proofErr w:type="spellStart"/>
      <w:r w:rsidRPr="00CD4299">
        <w:rPr>
          <w:lang w:val="it-IT"/>
        </w:rPr>
        <w:t>sastancima</w:t>
      </w:r>
      <w:proofErr w:type="spellEnd"/>
      <w:r w:rsidRPr="00CD4299">
        <w:rPr>
          <w:lang w:val="it-IT"/>
        </w:rPr>
        <w:t xml:space="preserve"> i </w:t>
      </w:r>
      <w:proofErr w:type="spellStart"/>
      <w:r w:rsidRPr="00CD4299">
        <w:rPr>
          <w:lang w:val="it-IT"/>
        </w:rPr>
        <w:t>diskusijama</w:t>
      </w:r>
      <w:proofErr w:type="spellEnd"/>
      <w:r w:rsidRPr="00CD4299">
        <w:rPr>
          <w:lang w:val="it-IT"/>
        </w:rPr>
        <w:t xml:space="preserve"> i </w:t>
      </w:r>
      <w:proofErr w:type="spellStart"/>
      <w:r w:rsidRPr="00CD4299">
        <w:rPr>
          <w:lang w:val="it-IT"/>
        </w:rPr>
        <w:t>pokrivaće</w:t>
      </w:r>
      <w:proofErr w:type="spellEnd"/>
      <w:r w:rsidRPr="00CD4299">
        <w:rPr>
          <w:lang w:val="it-IT"/>
        </w:rPr>
        <w:t xml:space="preserve"> </w:t>
      </w:r>
      <w:proofErr w:type="spellStart"/>
      <w:r w:rsidRPr="00CD4299">
        <w:rPr>
          <w:lang w:val="it-IT"/>
        </w:rPr>
        <w:t>putne</w:t>
      </w:r>
      <w:proofErr w:type="spellEnd"/>
      <w:r w:rsidRPr="00CD4299">
        <w:rPr>
          <w:lang w:val="it-IT"/>
        </w:rPr>
        <w:t xml:space="preserve"> </w:t>
      </w:r>
      <w:proofErr w:type="spellStart"/>
      <w:r w:rsidRPr="00CD4299">
        <w:rPr>
          <w:lang w:val="it-IT"/>
        </w:rPr>
        <w:t>troškove</w:t>
      </w:r>
      <w:proofErr w:type="spellEnd"/>
      <w:r w:rsidRPr="00CD4299">
        <w:rPr>
          <w:lang w:val="it-IT"/>
        </w:rPr>
        <w:t xml:space="preserve"> i </w:t>
      </w:r>
      <w:proofErr w:type="spellStart"/>
      <w:r w:rsidRPr="00CD4299">
        <w:rPr>
          <w:lang w:val="it-IT"/>
        </w:rPr>
        <w:t>lagana</w:t>
      </w:r>
      <w:proofErr w:type="spellEnd"/>
      <w:r w:rsidRPr="00CD4299">
        <w:rPr>
          <w:lang w:val="it-IT"/>
        </w:rPr>
        <w:t xml:space="preserve"> </w:t>
      </w:r>
      <w:proofErr w:type="spellStart"/>
      <w:r w:rsidRPr="00CD4299">
        <w:rPr>
          <w:lang w:val="it-IT"/>
        </w:rPr>
        <w:t>osveženja</w:t>
      </w:r>
      <w:proofErr w:type="spellEnd"/>
      <w:r w:rsidRPr="00CD4299">
        <w:rPr>
          <w:lang w:val="it-IT"/>
        </w:rPr>
        <w:t xml:space="preserve"> za </w:t>
      </w:r>
      <w:proofErr w:type="spellStart"/>
      <w:r w:rsidRPr="00CD4299">
        <w:rPr>
          <w:lang w:val="it-IT"/>
        </w:rPr>
        <w:t>učesnike</w:t>
      </w:r>
      <w:proofErr w:type="spellEnd"/>
      <w:r w:rsidRPr="00CD4299">
        <w:rPr>
          <w:lang w:val="it-IT"/>
        </w:rPr>
        <w:t>.</w:t>
      </w:r>
    </w:p>
    <w:p w14:paraId="00943911" w14:textId="71AE1E59" w:rsidR="00CD4299" w:rsidRDefault="00CD4299" w:rsidP="00CF1DCE">
      <w:pPr>
        <w:pStyle w:val="NoSpacing"/>
        <w:jc w:val="both"/>
        <w:rPr>
          <w:lang w:val="sr-Latn-CS"/>
        </w:rPr>
      </w:pPr>
    </w:p>
    <w:tbl>
      <w:tblPr>
        <w:tblStyle w:val="TableGrid"/>
        <w:tblW w:w="0" w:type="auto"/>
        <w:tblLook w:val="04A0" w:firstRow="1" w:lastRow="0" w:firstColumn="1" w:lastColumn="0" w:noHBand="0" w:noVBand="1"/>
      </w:tblPr>
      <w:tblGrid>
        <w:gridCol w:w="3397"/>
        <w:gridCol w:w="5619"/>
      </w:tblGrid>
      <w:tr w:rsidR="008F05A7" w:rsidRPr="00B4055F" w14:paraId="5C3FC73D" w14:textId="77777777" w:rsidTr="004D0021">
        <w:tc>
          <w:tcPr>
            <w:tcW w:w="3397" w:type="dxa"/>
            <w:shd w:val="clear" w:color="auto" w:fill="00ADEF" w:themeFill="accent5"/>
          </w:tcPr>
          <w:p w14:paraId="3B5F5C80" w14:textId="77777777" w:rsidR="008F05A7" w:rsidRPr="002830B2" w:rsidRDefault="008F05A7" w:rsidP="004D0021">
            <w:pPr>
              <w:pStyle w:val="NoSpacing"/>
              <w:jc w:val="both"/>
              <w:rPr>
                <w:sz w:val="20"/>
                <w:szCs w:val="20"/>
                <w:lang w:val="sr-Latn-CS"/>
              </w:rPr>
            </w:pPr>
            <w:r w:rsidRPr="002830B2">
              <w:rPr>
                <w:sz w:val="20"/>
                <w:szCs w:val="20"/>
                <w:lang w:val="sr-Latn-CS"/>
              </w:rPr>
              <w:t>Partner u realizaciji ove aktivnosti:</w:t>
            </w:r>
          </w:p>
        </w:tc>
        <w:tc>
          <w:tcPr>
            <w:tcW w:w="5619" w:type="dxa"/>
          </w:tcPr>
          <w:p w14:paraId="546C5D2F" w14:textId="77777777" w:rsidR="008F05A7" w:rsidRPr="002830B2" w:rsidRDefault="008F05A7" w:rsidP="004D0021">
            <w:pPr>
              <w:pStyle w:val="NoSpacing"/>
              <w:jc w:val="both"/>
              <w:rPr>
                <w:sz w:val="20"/>
                <w:szCs w:val="20"/>
                <w:lang w:val="sr-Latn-CS"/>
              </w:rPr>
            </w:pPr>
            <w:r>
              <w:rPr>
                <w:sz w:val="20"/>
                <w:szCs w:val="20"/>
                <w:lang w:val="sr-Latn-CS"/>
              </w:rPr>
              <w:t>Misija OEBS-a u Srbiji I Asocijacija onlajn medija</w:t>
            </w:r>
          </w:p>
        </w:tc>
      </w:tr>
      <w:tr w:rsidR="008F05A7" w:rsidRPr="00B4055F" w14:paraId="0DEA55B5" w14:textId="77777777" w:rsidTr="004D0021">
        <w:tc>
          <w:tcPr>
            <w:tcW w:w="3397" w:type="dxa"/>
            <w:shd w:val="clear" w:color="auto" w:fill="00ADEF" w:themeFill="accent5"/>
          </w:tcPr>
          <w:p w14:paraId="15CB4FF8" w14:textId="77777777" w:rsidR="008F05A7" w:rsidRPr="002830B2" w:rsidRDefault="008F05A7" w:rsidP="004D0021">
            <w:pPr>
              <w:pStyle w:val="NoSpacing"/>
              <w:jc w:val="both"/>
              <w:rPr>
                <w:sz w:val="20"/>
                <w:szCs w:val="20"/>
                <w:lang w:val="sr-Latn-CS"/>
              </w:rPr>
            </w:pPr>
            <w:r w:rsidRPr="002830B2">
              <w:rPr>
                <w:sz w:val="20"/>
                <w:szCs w:val="20"/>
                <w:lang w:val="sr-Latn-CS"/>
              </w:rPr>
              <w:t>Vremenski okvir:</w:t>
            </w:r>
          </w:p>
        </w:tc>
        <w:tc>
          <w:tcPr>
            <w:tcW w:w="5619" w:type="dxa"/>
          </w:tcPr>
          <w:p w14:paraId="33C7AAA5" w14:textId="77777777" w:rsidR="008F05A7" w:rsidRPr="002830B2" w:rsidRDefault="008F05A7" w:rsidP="004D0021">
            <w:pPr>
              <w:pStyle w:val="NoSpacing"/>
              <w:jc w:val="both"/>
              <w:rPr>
                <w:sz w:val="20"/>
                <w:szCs w:val="20"/>
                <w:lang w:val="sr-Latn-CS"/>
              </w:rPr>
            </w:pPr>
            <w:r w:rsidRPr="002830B2">
              <w:rPr>
                <w:sz w:val="20"/>
                <w:szCs w:val="20"/>
                <w:lang w:val="sr-Latn-CS"/>
              </w:rPr>
              <w:t xml:space="preserve">Tokom </w:t>
            </w:r>
            <w:r>
              <w:rPr>
                <w:sz w:val="20"/>
                <w:szCs w:val="20"/>
                <w:lang w:val="sr-Latn-CS"/>
              </w:rPr>
              <w:t>naredne 3</w:t>
            </w:r>
            <w:r w:rsidRPr="002830B2">
              <w:rPr>
                <w:sz w:val="20"/>
                <w:szCs w:val="20"/>
                <w:lang w:val="sr-Latn-CS"/>
              </w:rPr>
              <w:t xml:space="preserve"> godine</w:t>
            </w:r>
            <w:r>
              <w:rPr>
                <w:sz w:val="20"/>
                <w:szCs w:val="20"/>
                <w:lang w:val="sr-Latn-CS"/>
              </w:rPr>
              <w:t xml:space="preserve"> u zavisnosti od događaja</w:t>
            </w:r>
          </w:p>
        </w:tc>
      </w:tr>
    </w:tbl>
    <w:p w14:paraId="1F3E2B46" w14:textId="2C305F8D" w:rsidR="00CF1DCE" w:rsidRDefault="00CF1DCE" w:rsidP="00CF1DCE">
      <w:pPr>
        <w:spacing w:after="0" w:line="240" w:lineRule="auto"/>
        <w:jc w:val="both"/>
        <w:rPr>
          <w:lang w:val="sr-Latn-RS"/>
        </w:rPr>
      </w:pPr>
    </w:p>
    <w:p w14:paraId="56CE63C3" w14:textId="77777777" w:rsidR="00DD7499" w:rsidRPr="007F2F3B" w:rsidRDefault="00DD7499" w:rsidP="00CF1DCE">
      <w:pPr>
        <w:spacing w:after="0" w:line="240" w:lineRule="auto"/>
        <w:jc w:val="both"/>
        <w:rPr>
          <w:lang w:val="sr-Latn-R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4"/>
        <w:gridCol w:w="527"/>
        <w:gridCol w:w="605"/>
        <w:gridCol w:w="683"/>
        <w:gridCol w:w="580"/>
        <w:gridCol w:w="676"/>
        <w:gridCol w:w="664"/>
        <w:gridCol w:w="651"/>
        <w:gridCol w:w="672"/>
        <w:gridCol w:w="674"/>
        <w:gridCol w:w="673"/>
        <w:gridCol w:w="638"/>
        <w:gridCol w:w="570"/>
      </w:tblGrid>
      <w:tr w:rsidR="00CF1DCE" w:rsidRPr="00FA7AB8" w14:paraId="66CF0301" w14:textId="77777777" w:rsidTr="004D0021">
        <w:tc>
          <w:tcPr>
            <w:tcW w:w="9067" w:type="dxa"/>
            <w:gridSpan w:val="13"/>
            <w:shd w:val="clear" w:color="auto" w:fill="808DCC" w:themeFill="text1" w:themeFillShade="BF"/>
          </w:tcPr>
          <w:p w14:paraId="2F0ED35A" w14:textId="77777777" w:rsidR="00CF1DCE" w:rsidRPr="00FA7AB8" w:rsidRDefault="00CF1DCE" w:rsidP="004D0021">
            <w:pPr>
              <w:spacing w:after="0" w:line="240" w:lineRule="auto"/>
              <w:jc w:val="center"/>
              <w:rPr>
                <w:rFonts w:cstheme="minorHAnsi"/>
                <w:b/>
                <w:sz w:val="20"/>
                <w:szCs w:val="20"/>
                <w:lang w:val="sr-Latn-RS"/>
              </w:rPr>
            </w:pPr>
            <w:r w:rsidRPr="00FA7AB8">
              <w:rPr>
                <w:rFonts w:cstheme="minorHAnsi"/>
                <w:b/>
                <w:sz w:val="20"/>
                <w:szCs w:val="20"/>
                <w:lang w:val="sr-Latn-RS"/>
              </w:rPr>
              <w:t>2025</w:t>
            </w:r>
          </w:p>
        </w:tc>
      </w:tr>
      <w:tr w:rsidR="00CF1DCE" w:rsidRPr="00FA7AB8" w14:paraId="5F7CFAB2" w14:textId="77777777" w:rsidTr="004D0021">
        <w:tc>
          <w:tcPr>
            <w:tcW w:w="1491" w:type="dxa"/>
            <w:shd w:val="clear" w:color="auto" w:fill="auto"/>
          </w:tcPr>
          <w:p w14:paraId="2EB31901" w14:textId="77777777" w:rsidR="00CF1DCE" w:rsidRPr="00FA7AB8" w:rsidRDefault="00CF1DCE" w:rsidP="004D0021">
            <w:pPr>
              <w:spacing w:after="0" w:line="240" w:lineRule="auto"/>
              <w:jc w:val="both"/>
              <w:rPr>
                <w:rFonts w:cstheme="minorHAnsi"/>
                <w:b/>
                <w:sz w:val="20"/>
                <w:szCs w:val="20"/>
                <w:lang w:val="sr-Latn-RS"/>
              </w:rPr>
            </w:pPr>
            <w:r w:rsidRPr="00FA7AB8">
              <w:rPr>
                <w:rFonts w:cstheme="minorHAnsi"/>
                <w:b/>
                <w:sz w:val="20"/>
                <w:szCs w:val="20"/>
                <w:lang w:val="sr-Latn-RS"/>
              </w:rPr>
              <w:t>Title</w:t>
            </w:r>
          </w:p>
        </w:tc>
        <w:tc>
          <w:tcPr>
            <w:tcW w:w="529" w:type="dxa"/>
            <w:shd w:val="clear" w:color="auto" w:fill="auto"/>
          </w:tcPr>
          <w:p w14:paraId="27D2F476" w14:textId="77777777" w:rsidR="00CF1DCE" w:rsidRPr="00FA7AB8" w:rsidRDefault="00CF1DCE" w:rsidP="004D0021">
            <w:pPr>
              <w:spacing w:after="0" w:line="240" w:lineRule="auto"/>
              <w:jc w:val="both"/>
              <w:rPr>
                <w:rFonts w:cstheme="minorHAnsi"/>
                <w:sz w:val="20"/>
                <w:szCs w:val="20"/>
                <w:lang w:val="sr-Latn-RS"/>
              </w:rPr>
            </w:pPr>
            <w:r w:rsidRPr="00FA7AB8">
              <w:rPr>
                <w:rFonts w:cstheme="minorHAnsi"/>
                <w:sz w:val="20"/>
                <w:szCs w:val="20"/>
                <w:lang w:val="sr-Latn-RS"/>
              </w:rPr>
              <w:t>Jan</w:t>
            </w:r>
          </w:p>
        </w:tc>
        <w:tc>
          <w:tcPr>
            <w:tcW w:w="610" w:type="dxa"/>
            <w:shd w:val="clear" w:color="auto" w:fill="auto"/>
          </w:tcPr>
          <w:p w14:paraId="62F91613" w14:textId="77777777" w:rsidR="00CF1DCE" w:rsidRPr="00FA7AB8" w:rsidRDefault="00CF1DCE" w:rsidP="004D0021">
            <w:pPr>
              <w:spacing w:after="0" w:line="240" w:lineRule="auto"/>
              <w:jc w:val="both"/>
              <w:rPr>
                <w:rFonts w:cstheme="minorHAnsi"/>
                <w:sz w:val="20"/>
                <w:szCs w:val="20"/>
                <w:lang w:val="sr-Latn-RS"/>
              </w:rPr>
            </w:pPr>
            <w:proofErr w:type="spellStart"/>
            <w:r w:rsidRPr="00FA7AB8">
              <w:rPr>
                <w:rFonts w:cstheme="minorHAnsi"/>
                <w:sz w:val="20"/>
                <w:szCs w:val="20"/>
                <w:lang w:val="sr-Latn-RS"/>
              </w:rPr>
              <w:t>Feb</w:t>
            </w:r>
            <w:proofErr w:type="spellEnd"/>
          </w:p>
        </w:tc>
        <w:tc>
          <w:tcPr>
            <w:tcW w:w="692" w:type="dxa"/>
            <w:shd w:val="clear" w:color="auto" w:fill="auto"/>
          </w:tcPr>
          <w:p w14:paraId="08D0D47C" w14:textId="77777777" w:rsidR="00CF1DCE" w:rsidRPr="00FA7AB8" w:rsidRDefault="00CF1DCE" w:rsidP="004D0021">
            <w:pPr>
              <w:spacing w:after="0" w:line="240" w:lineRule="auto"/>
              <w:jc w:val="both"/>
              <w:rPr>
                <w:rFonts w:cstheme="minorHAnsi"/>
                <w:sz w:val="20"/>
                <w:szCs w:val="20"/>
                <w:lang w:val="sr-Latn-RS"/>
              </w:rPr>
            </w:pPr>
            <w:r w:rsidRPr="00FA7AB8">
              <w:rPr>
                <w:rFonts w:cstheme="minorHAnsi"/>
                <w:sz w:val="20"/>
                <w:szCs w:val="20"/>
                <w:lang w:val="sr-Latn-RS"/>
              </w:rPr>
              <w:t>Mar</w:t>
            </w:r>
          </w:p>
        </w:tc>
        <w:tc>
          <w:tcPr>
            <w:tcW w:w="583" w:type="dxa"/>
            <w:shd w:val="clear" w:color="auto" w:fill="auto"/>
          </w:tcPr>
          <w:p w14:paraId="4E745D02" w14:textId="77777777" w:rsidR="00CF1DCE" w:rsidRPr="00FA7AB8" w:rsidRDefault="00CF1DCE" w:rsidP="004D0021">
            <w:pPr>
              <w:spacing w:after="0" w:line="240" w:lineRule="auto"/>
              <w:jc w:val="both"/>
              <w:rPr>
                <w:rFonts w:cstheme="minorHAnsi"/>
                <w:sz w:val="20"/>
                <w:szCs w:val="20"/>
                <w:lang w:val="sr-Latn-RS"/>
              </w:rPr>
            </w:pPr>
            <w:proofErr w:type="spellStart"/>
            <w:r w:rsidRPr="00FA7AB8">
              <w:rPr>
                <w:rFonts w:cstheme="minorHAnsi"/>
                <w:sz w:val="20"/>
                <w:szCs w:val="20"/>
                <w:lang w:val="sr-Latn-RS"/>
              </w:rPr>
              <w:t>Apr</w:t>
            </w:r>
            <w:proofErr w:type="spellEnd"/>
          </w:p>
        </w:tc>
        <w:tc>
          <w:tcPr>
            <w:tcW w:w="687" w:type="dxa"/>
            <w:shd w:val="clear" w:color="auto" w:fill="auto"/>
          </w:tcPr>
          <w:p w14:paraId="6120E5E6" w14:textId="77777777" w:rsidR="00CF1DCE" w:rsidRPr="00FA7AB8" w:rsidRDefault="00CF1DCE" w:rsidP="004D0021">
            <w:pPr>
              <w:spacing w:after="0" w:line="240" w:lineRule="auto"/>
              <w:jc w:val="both"/>
              <w:rPr>
                <w:rFonts w:cstheme="minorHAnsi"/>
                <w:sz w:val="20"/>
                <w:szCs w:val="20"/>
                <w:lang w:val="sr-Latn-RS"/>
              </w:rPr>
            </w:pPr>
            <w:r w:rsidRPr="00FA7AB8">
              <w:rPr>
                <w:rFonts w:cstheme="minorHAnsi"/>
                <w:sz w:val="20"/>
                <w:szCs w:val="20"/>
                <w:lang w:val="sr-Latn-RS"/>
              </w:rPr>
              <w:t>Maj</w:t>
            </w:r>
          </w:p>
        </w:tc>
        <w:tc>
          <w:tcPr>
            <w:tcW w:w="679" w:type="dxa"/>
            <w:shd w:val="clear" w:color="auto" w:fill="auto"/>
          </w:tcPr>
          <w:p w14:paraId="46209008" w14:textId="77777777" w:rsidR="00CF1DCE" w:rsidRPr="00FA7AB8" w:rsidRDefault="00CF1DCE" w:rsidP="004D0021">
            <w:pPr>
              <w:spacing w:after="0" w:line="240" w:lineRule="auto"/>
              <w:jc w:val="both"/>
              <w:rPr>
                <w:rFonts w:cstheme="minorHAnsi"/>
                <w:sz w:val="20"/>
                <w:szCs w:val="20"/>
                <w:lang w:val="sr-Latn-RS"/>
              </w:rPr>
            </w:pPr>
            <w:r w:rsidRPr="00FA7AB8">
              <w:rPr>
                <w:rFonts w:cstheme="minorHAnsi"/>
                <w:sz w:val="20"/>
                <w:szCs w:val="20"/>
                <w:lang w:val="sr-Latn-RS"/>
              </w:rPr>
              <w:t>Jun</w:t>
            </w:r>
          </w:p>
        </w:tc>
        <w:tc>
          <w:tcPr>
            <w:tcW w:w="671" w:type="dxa"/>
            <w:shd w:val="clear" w:color="auto" w:fill="auto"/>
          </w:tcPr>
          <w:p w14:paraId="6A4256D3" w14:textId="77777777" w:rsidR="00CF1DCE" w:rsidRPr="00FA7AB8" w:rsidRDefault="00CF1DCE" w:rsidP="004D0021">
            <w:pPr>
              <w:spacing w:after="0" w:line="240" w:lineRule="auto"/>
              <w:jc w:val="both"/>
              <w:rPr>
                <w:rFonts w:cstheme="minorHAnsi"/>
                <w:sz w:val="20"/>
                <w:szCs w:val="20"/>
                <w:lang w:val="sr-Latn-RS"/>
              </w:rPr>
            </w:pPr>
            <w:r w:rsidRPr="00FA7AB8">
              <w:rPr>
                <w:rFonts w:cstheme="minorHAnsi"/>
                <w:sz w:val="20"/>
                <w:szCs w:val="20"/>
                <w:lang w:val="sr-Latn-RS"/>
              </w:rPr>
              <w:t>Jul</w:t>
            </w:r>
          </w:p>
        </w:tc>
        <w:tc>
          <w:tcPr>
            <w:tcW w:w="684" w:type="dxa"/>
            <w:shd w:val="clear" w:color="auto" w:fill="auto"/>
          </w:tcPr>
          <w:p w14:paraId="0E09C747" w14:textId="77777777" w:rsidR="00CF1DCE" w:rsidRPr="00FA7AB8" w:rsidRDefault="00CF1DCE" w:rsidP="004D0021">
            <w:pPr>
              <w:spacing w:after="0" w:line="240" w:lineRule="auto"/>
              <w:jc w:val="both"/>
              <w:rPr>
                <w:rFonts w:cstheme="minorHAnsi"/>
                <w:sz w:val="20"/>
                <w:szCs w:val="20"/>
                <w:lang w:val="sr-Latn-RS"/>
              </w:rPr>
            </w:pPr>
            <w:proofErr w:type="spellStart"/>
            <w:r w:rsidRPr="00FA7AB8">
              <w:rPr>
                <w:rFonts w:cstheme="minorHAnsi"/>
                <w:sz w:val="20"/>
                <w:szCs w:val="20"/>
                <w:lang w:val="sr-Latn-RS"/>
              </w:rPr>
              <w:t>Avg</w:t>
            </w:r>
            <w:proofErr w:type="spellEnd"/>
          </w:p>
        </w:tc>
        <w:tc>
          <w:tcPr>
            <w:tcW w:w="685" w:type="dxa"/>
            <w:shd w:val="clear" w:color="auto" w:fill="auto"/>
          </w:tcPr>
          <w:p w14:paraId="282EB47A" w14:textId="77777777" w:rsidR="00CF1DCE" w:rsidRPr="00FA7AB8" w:rsidRDefault="00CF1DCE" w:rsidP="004D0021">
            <w:pPr>
              <w:spacing w:after="0" w:line="240" w:lineRule="auto"/>
              <w:jc w:val="both"/>
              <w:rPr>
                <w:rFonts w:cstheme="minorHAnsi"/>
                <w:sz w:val="20"/>
                <w:szCs w:val="20"/>
                <w:lang w:val="sr-Latn-RS"/>
              </w:rPr>
            </w:pPr>
            <w:proofErr w:type="spellStart"/>
            <w:r w:rsidRPr="00FA7AB8">
              <w:rPr>
                <w:rFonts w:cstheme="minorHAnsi"/>
                <w:sz w:val="20"/>
                <w:szCs w:val="20"/>
                <w:lang w:val="sr-Latn-RS"/>
              </w:rPr>
              <w:t>Sep</w:t>
            </w:r>
            <w:proofErr w:type="spellEnd"/>
          </w:p>
        </w:tc>
        <w:tc>
          <w:tcPr>
            <w:tcW w:w="685" w:type="dxa"/>
            <w:shd w:val="clear" w:color="auto" w:fill="auto"/>
          </w:tcPr>
          <w:p w14:paraId="22CE8350" w14:textId="77777777" w:rsidR="00CF1DCE" w:rsidRPr="00FA7AB8" w:rsidRDefault="00CF1DCE" w:rsidP="004D0021">
            <w:pPr>
              <w:spacing w:after="0" w:line="240" w:lineRule="auto"/>
              <w:jc w:val="both"/>
              <w:rPr>
                <w:rFonts w:cstheme="minorHAnsi"/>
                <w:sz w:val="20"/>
                <w:szCs w:val="20"/>
                <w:lang w:val="sr-Latn-RS"/>
              </w:rPr>
            </w:pPr>
            <w:proofErr w:type="spellStart"/>
            <w:r w:rsidRPr="00FA7AB8">
              <w:rPr>
                <w:rFonts w:cstheme="minorHAnsi"/>
                <w:sz w:val="20"/>
                <w:szCs w:val="20"/>
                <w:lang w:val="sr-Latn-RS"/>
              </w:rPr>
              <w:t>Okt</w:t>
            </w:r>
            <w:proofErr w:type="spellEnd"/>
          </w:p>
        </w:tc>
        <w:tc>
          <w:tcPr>
            <w:tcW w:w="643" w:type="dxa"/>
            <w:shd w:val="clear" w:color="auto" w:fill="auto"/>
          </w:tcPr>
          <w:p w14:paraId="6790697B" w14:textId="77777777" w:rsidR="00CF1DCE" w:rsidRPr="00FA7AB8" w:rsidRDefault="00CF1DCE" w:rsidP="004D0021">
            <w:pPr>
              <w:spacing w:after="0" w:line="240" w:lineRule="auto"/>
              <w:jc w:val="both"/>
              <w:rPr>
                <w:rFonts w:cstheme="minorHAnsi"/>
                <w:sz w:val="20"/>
                <w:szCs w:val="20"/>
                <w:lang w:val="sr-Latn-RS"/>
              </w:rPr>
            </w:pPr>
            <w:r w:rsidRPr="00FA7AB8">
              <w:rPr>
                <w:rFonts w:cstheme="minorHAnsi"/>
                <w:sz w:val="20"/>
                <w:szCs w:val="20"/>
                <w:lang w:val="sr-Latn-RS"/>
              </w:rPr>
              <w:t>Nov</w:t>
            </w:r>
          </w:p>
        </w:tc>
        <w:tc>
          <w:tcPr>
            <w:tcW w:w="428" w:type="dxa"/>
            <w:shd w:val="clear" w:color="auto" w:fill="auto"/>
          </w:tcPr>
          <w:p w14:paraId="2A2B7039" w14:textId="77777777" w:rsidR="00CF1DCE" w:rsidRPr="00FA7AB8" w:rsidRDefault="00CF1DCE" w:rsidP="004D0021">
            <w:pPr>
              <w:spacing w:after="0" w:line="240" w:lineRule="auto"/>
              <w:jc w:val="both"/>
              <w:rPr>
                <w:rFonts w:cstheme="minorHAnsi"/>
                <w:sz w:val="20"/>
                <w:szCs w:val="20"/>
                <w:lang w:val="sr-Latn-RS"/>
              </w:rPr>
            </w:pPr>
            <w:r w:rsidRPr="00FA7AB8">
              <w:rPr>
                <w:rFonts w:cstheme="minorHAnsi"/>
                <w:sz w:val="20"/>
                <w:szCs w:val="20"/>
                <w:lang w:val="sr-Latn-RS"/>
              </w:rPr>
              <w:t>Dec</w:t>
            </w:r>
          </w:p>
        </w:tc>
      </w:tr>
      <w:tr w:rsidR="00CF1DCE" w:rsidRPr="00FA7AB8" w14:paraId="70FBC8EB" w14:textId="77777777" w:rsidTr="004D0021">
        <w:tc>
          <w:tcPr>
            <w:tcW w:w="1491" w:type="dxa"/>
            <w:shd w:val="clear" w:color="auto" w:fill="auto"/>
          </w:tcPr>
          <w:p w14:paraId="58AA5D26" w14:textId="77777777" w:rsidR="00CF1DCE" w:rsidRPr="00FA7AB8" w:rsidRDefault="00CF1DCE" w:rsidP="004D0021">
            <w:pPr>
              <w:spacing w:after="0" w:line="240" w:lineRule="auto"/>
              <w:jc w:val="both"/>
              <w:rPr>
                <w:rFonts w:cstheme="minorHAnsi"/>
                <w:sz w:val="20"/>
                <w:szCs w:val="20"/>
                <w:lang w:val="sr-Latn-RS"/>
              </w:rPr>
            </w:pPr>
            <w:r w:rsidRPr="00FA7AB8">
              <w:rPr>
                <w:rFonts w:cstheme="minorHAnsi"/>
                <w:sz w:val="20"/>
                <w:szCs w:val="20"/>
                <w:lang w:val="sr-Latn-RS"/>
              </w:rPr>
              <w:t>Aktivnost 1</w:t>
            </w:r>
          </w:p>
        </w:tc>
        <w:tc>
          <w:tcPr>
            <w:tcW w:w="529" w:type="dxa"/>
            <w:shd w:val="clear" w:color="auto" w:fill="auto"/>
          </w:tcPr>
          <w:p w14:paraId="1AC45685" w14:textId="77777777" w:rsidR="00CF1DCE" w:rsidRPr="00FA7AB8" w:rsidRDefault="00CF1DCE" w:rsidP="004D0021">
            <w:pPr>
              <w:spacing w:after="0" w:line="240" w:lineRule="auto"/>
              <w:jc w:val="center"/>
              <w:rPr>
                <w:rFonts w:cstheme="minorHAnsi"/>
                <w:sz w:val="20"/>
                <w:szCs w:val="20"/>
                <w:lang w:val="sr-Latn-RS"/>
              </w:rPr>
            </w:pPr>
          </w:p>
        </w:tc>
        <w:tc>
          <w:tcPr>
            <w:tcW w:w="610" w:type="dxa"/>
            <w:shd w:val="clear" w:color="auto" w:fill="auto"/>
          </w:tcPr>
          <w:p w14:paraId="7937EC60" w14:textId="77777777" w:rsidR="00CF1DCE" w:rsidRPr="00FA7AB8" w:rsidRDefault="00CF1DCE" w:rsidP="004D0021">
            <w:pPr>
              <w:spacing w:after="0" w:line="240" w:lineRule="auto"/>
              <w:jc w:val="center"/>
              <w:rPr>
                <w:rFonts w:cstheme="minorHAnsi"/>
                <w:sz w:val="20"/>
                <w:szCs w:val="20"/>
                <w:lang w:val="sr-Latn-RS"/>
              </w:rPr>
            </w:pPr>
          </w:p>
        </w:tc>
        <w:tc>
          <w:tcPr>
            <w:tcW w:w="692" w:type="dxa"/>
            <w:shd w:val="clear" w:color="auto" w:fill="auto"/>
          </w:tcPr>
          <w:p w14:paraId="71742AB0" w14:textId="77777777" w:rsidR="00CF1DCE" w:rsidRPr="00FA7AB8" w:rsidRDefault="00CF1DCE" w:rsidP="004D0021">
            <w:pPr>
              <w:spacing w:after="0" w:line="240" w:lineRule="auto"/>
              <w:jc w:val="center"/>
              <w:rPr>
                <w:rFonts w:cstheme="minorHAnsi"/>
                <w:sz w:val="20"/>
                <w:szCs w:val="20"/>
                <w:lang w:val="sr-Latn-RS"/>
              </w:rPr>
            </w:pPr>
          </w:p>
        </w:tc>
        <w:tc>
          <w:tcPr>
            <w:tcW w:w="583" w:type="dxa"/>
            <w:shd w:val="clear" w:color="auto" w:fill="auto"/>
          </w:tcPr>
          <w:p w14:paraId="1096A00C" w14:textId="77777777" w:rsidR="00CF1DCE" w:rsidRPr="00FA7AB8" w:rsidRDefault="00CF1DCE" w:rsidP="004D0021">
            <w:pPr>
              <w:spacing w:after="0" w:line="240" w:lineRule="auto"/>
              <w:jc w:val="center"/>
              <w:rPr>
                <w:rFonts w:cstheme="minorHAnsi"/>
                <w:sz w:val="20"/>
                <w:szCs w:val="20"/>
                <w:lang w:val="sr-Latn-RS"/>
              </w:rPr>
            </w:pPr>
          </w:p>
        </w:tc>
        <w:tc>
          <w:tcPr>
            <w:tcW w:w="687" w:type="dxa"/>
            <w:shd w:val="clear" w:color="auto" w:fill="auto"/>
          </w:tcPr>
          <w:p w14:paraId="7D869471" w14:textId="78E22968" w:rsidR="00CF1DCE" w:rsidRPr="00FA7AB8" w:rsidRDefault="00B95FF8" w:rsidP="004D0021">
            <w:pPr>
              <w:spacing w:after="0" w:line="240" w:lineRule="auto"/>
              <w:jc w:val="center"/>
              <w:rPr>
                <w:rFonts w:cstheme="minorHAnsi"/>
                <w:sz w:val="20"/>
                <w:szCs w:val="20"/>
                <w:lang w:val="sr-Latn-RS"/>
              </w:rPr>
            </w:pPr>
            <w:r>
              <w:rPr>
                <w:rFonts w:cstheme="minorHAnsi"/>
                <w:sz w:val="20"/>
                <w:szCs w:val="20"/>
                <w:lang w:val="sr-Latn-RS"/>
              </w:rPr>
              <w:t>x</w:t>
            </w:r>
          </w:p>
        </w:tc>
        <w:tc>
          <w:tcPr>
            <w:tcW w:w="679" w:type="dxa"/>
            <w:shd w:val="clear" w:color="auto" w:fill="auto"/>
          </w:tcPr>
          <w:p w14:paraId="2EF9BA13" w14:textId="77777777" w:rsidR="00CF1DCE" w:rsidRPr="00FA7AB8" w:rsidRDefault="00CF1DCE" w:rsidP="004D0021">
            <w:pPr>
              <w:spacing w:after="0" w:line="240" w:lineRule="auto"/>
              <w:jc w:val="center"/>
              <w:rPr>
                <w:rFonts w:cstheme="minorHAnsi"/>
                <w:sz w:val="20"/>
                <w:szCs w:val="20"/>
                <w:lang w:val="sr-Latn-RS"/>
              </w:rPr>
            </w:pPr>
          </w:p>
        </w:tc>
        <w:tc>
          <w:tcPr>
            <w:tcW w:w="671" w:type="dxa"/>
            <w:shd w:val="clear" w:color="auto" w:fill="auto"/>
          </w:tcPr>
          <w:p w14:paraId="3D642AAB" w14:textId="77777777" w:rsidR="00CF1DCE" w:rsidRPr="00FA7AB8" w:rsidRDefault="00CF1DCE" w:rsidP="004D0021">
            <w:pPr>
              <w:spacing w:after="0" w:line="240" w:lineRule="auto"/>
              <w:jc w:val="center"/>
              <w:rPr>
                <w:rFonts w:cstheme="minorHAnsi"/>
                <w:sz w:val="20"/>
                <w:szCs w:val="20"/>
                <w:lang w:val="sr-Latn-RS"/>
              </w:rPr>
            </w:pPr>
          </w:p>
        </w:tc>
        <w:tc>
          <w:tcPr>
            <w:tcW w:w="684" w:type="dxa"/>
            <w:shd w:val="clear" w:color="auto" w:fill="auto"/>
          </w:tcPr>
          <w:p w14:paraId="46C5ABB3" w14:textId="77777777" w:rsidR="00CF1DCE" w:rsidRPr="00FA7AB8" w:rsidRDefault="00CF1DCE" w:rsidP="004D0021">
            <w:pPr>
              <w:spacing w:after="0" w:line="240" w:lineRule="auto"/>
              <w:jc w:val="center"/>
              <w:rPr>
                <w:rFonts w:cstheme="minorHAnsi"/>
                <w:sz w:val="20"/>
                <w:szCs w:val="20"/>
                <w:lang w:val="sr-Latn-RS"/>
              </w:rPr>
            </w:pPr>
          </w:p>
        </w:tc>
        <w:tc>
          <w:tcPr>
            <w:tcW w:w="685" w:type="dxa"/>
            <w:shd w:val="clear" w:color="auto" w:fill="auto"/>
          </w:tcPr>
          <w:p w14:paraId="2858DA1B" w14:textId="77777777" w:rsidR="00CF1DCE" w:rsidRPr="00FA7AB8" w:rsidRDefault="00CF1DCE" w:rsidP="004D0021">
            <w:pPr>
              <w:spacing w:after="0" w:line="240" w:lineRule="auto"/>
              <w:jc w:val="center"/>
              <w:rPr>
                <w:rFonts w:cstheme="minorHAnsi"/>
                <w:sz w:val="20"/>
                <w:szCs w:val="20"/>
                <w:lang w:val="sr-Latn-RS"/>
              </w:rPr>
            </w:pPr>
          </w:p>
        </w:tc>
        <w:tc>
          <w:tcPr>
            <w:tcW w:w="685" w:type="dxa"/>
            <w:shd w:val="clear" w:color="auto" w:fill="auto"/>
          </w:tcPr>
          <w:p w14:paraId="73B3FCBF" w14:textId="77777777" w:rsidR="00CF1DCE" w:rsidRPr="00FA7AB8" w:rsidRDefault="00CF1DCE" w:rsidP="004D0021">
            <w:pPr>
              <w:spacing w:after="0" w:line="240" w:lineRule="auto"/>
              <w:jc w:val="center"/>
              <w:rPr>
                <w:rFonts w:cstheme="minorHAnsi"/>
                <w:sz w:val="20"/>
                <w:szCs w:val="20"/>
                <w:lang w:val="sr-Latn-RS"/>
              </w:rPr>
            </w:pPr>
          </w:p>
        </w:tc>
        <w:tc>
          <w:tcPr>
            <w:tcW w:w="643" w:type="dxa"/>
            <w:shd w:val="clear" w:color="auto" w:fill="auto"/>
          </w:tcPr>
          <w:p w14:paraId="5AF41B67" w14:textId="1CC7BEB6" w:rsidR="00CF1DCE" w:rsidRPr="00FA7AB8" w:rsidRDefault="00CF1DCE" w:rsidP="004D0021">
            <w:pPr>
              <w:spacing w:after="0" w:line="240" w:lineRule="auto"/>
              <w:jc w:val="center"/>
              <w:rPr>
                <w:rFonts w:cstheme="minorHAnsi"/>
                <w:sz w:val="20"/>
                <w:szCs w:val="20"/>
                <w:lang w:val="sr-Latn-RS"/>
              </w:rPr>
            </w:pPr>
          </w:p>
        </w:tc>
        <w:tc>
          <w:tcPr>
            <w:tcW w:w="428" w:type="dxa"/>
            <w:shd w:val="clear" w:color="auto" w:fill="auto"/>
          </w:tcPr>
          <w:p w14:paraId="61CC2D89" w14:textId="77777777" w:rsidR="00CF1DCE" w:rsidRPr="00FA7AB8" w:rsidRDefault="00CF1DCE" w:rsidP="004D0021">
            <w:pPr>
              <w:spacing w:after="0" w:line="240" w:lineRule="auto"/>
              <w:jc w:val="center"/>
              <w:rPr>
                <w:rFonts w:cstheme="minorHAnsi"/>
                <w:sz w:val="20"/>
                <w:szCs w:val="20"/>
                <w:lang w:val="sr-Latn-RS"/>
              </w:rPr>
            </w:pPr>
          </w:p>
        </w:tc>
      </w:tr>
      <w:tr w:rsidR="00CF1DCE" w:rsidRPr="00FA7AB8" w14:paraId="6CD74E19" w14:textId="77777777" w:rsidTr="004D0021">
        <w:tc>
          <w:tcPr>
            <w:tcW w:w="1491" w:type="dxa"/>
            <w:shd w:val="clear" w:color="auto" w:fill="auto"/>
          </w:tcPr>
          <w:p w14:paraId="0657CBA5" w14:textId="39D1E4D0" w:rsidR="00CF1DCE" w:rsidRPr="00FA7AB8" w:rsidRDefault="00CF1DCE" w:rsidP="004D0021">
            <w:pPr>
              <w:spacing w:after="0" w:line="240" w:lineRule="auto"/>
              <w:jc w:val="both"/>
              <w:rPr>
                <w:rFonts w:cstheme="minorHAnsi"/>
                <w:sz w:val="20"/>
                <w:szCs w:val="20"/>
                <w:lang w:val="sr-Latn-RS"/>
              </w:rPr>
            </w:pPr>
            <w:r w:rsidRPr="00FA7AB8">
              <w:rPr>
                <w:rFonts w:cstheme="minorHAnsi"/>
                <w:sz w:val="20"/>
                <w:szCs w:val="20"/>
                <w:lang w:val="sr-Latn-RS"/>
              </w:rPr>
              <w:t xml:space="preserve">Aktivnost </w:t>
            </w:r>
            <w:r w:rsidR="00501B86">
              <w:rPr>
                <w:rFonts w:cstheme="minorHAnsi"/>
                <w:sz w:val="20"/>
                <w:szCs w:val="20"/>
                <w:lang w:val="sr-Latn-RS"/>
              </w:rPr>
              <w:t>2</w:t>
            </w:r>
          </w:p>
        </w:tc>
        <w:tc>
          <w:tcPr>
            <w:tcW w:w="529" w:type="dxa"/>
            <w:shd w:val="clear" w:color="auto" w:fill="auto"/>
          </w:tcPr>
          <w:p w14:paraId="712C3E8C" w14:textId="77777777" w:rsidR="00CF1DCE" w:rsidRPr="00FA7AB8" w:rsidRDefault="00CF1DCE" w:rsidP="004D0021">
            <w:pPr>
              <w:spacing w:after="0" w:line="240" w:lineRule="auto"/>
              <w:jc w:val="center"/>
              <w:rPr>
                <w:rFonts w:cstheme="minorHAnsi"/>
                <w:sz w:val="20"/>
                <w:szCs w:val="20"/>
                <w:lang w:val="sr-Latn-RS"/>
              </w:rPr>
            </w:pPr>
          </w:p>
        </w:tc>
        <w:tc>
          <w:tcPr>
            <w:tcW w:w="610" w:type="dxa"/>
            <w:shd w:val="clear" w:color="auto" w:fill="auto"/>
          </w:tcPr>
          <w:p w14:paraId="4968773F" w14:textId="77777777" w:rsidR="00CF1DCE" w:rsidRPr="00FA7AB8" w:rsidRDefault="00CF1DCE" w:rsidP="004D0021">
            <w:pPr>
              <w:spacing w:after="0" w:line="240" w:lineRule="auto"/>
              <w:jc w:val="center"/>
              <w:rPr>
                <w:rFonts w:cstheme="minorHAnsi"/>
                <w:sz w:val="20"/>
                <w:szCs w:val="20"/>
                <w:lang w:val="sr-Latn-RS"/>
              </w:rPr>
            </w:pPr>
          </w:p>
        </w:tc>
        <w:tc>
          <w:tcPr>
            <w:tcW w:w="692" w:type="dxa"/>
            <w:shd w:val="clear" w:color="auto" w:fill="auto"/>
          </w:tcPr>
          <w:p w14:paraId="47B3856D" w14:textId="77777777" w:rsidR="00CF1DCE" w:rsidRPr="00FA7AB8" w:rsidRDefault="00CF1DCE" w:rsidP="004D0021">
            <w:pPr>
              <w:spacing w:after="0" w:line="240" w:lineRule="auto"/>
              <w:jc w:val="center"/>
              <w:rPr>
                <w:rFonts w:cstheme="minorHAnsi"/>
                <w:sz w:val="20"/>
                <w:szCs w:val="20"/>
                <w:lang w:val="sr-Latn-RS"/>
              </w:rPr>
            </w:pPr>
            <w:r w:rsidRPr="00FA7AB8">
              <w:rPr>
                <w:rFonts w:cstheme="minorHAnsi"/>
                <w:sz w:val="20"/>
                <w:szCs w:val="20"/>
                <w:lang w:val="sr-Latn-RS"/>
              </w:rPr>
              <w:t>x</w:t>
            </w:r>
          </w:p>
        </w:tc>
        <w:tc>
          <w:tcPr>
            <w:tcW w:w="583" w:type="dxa"/>
            <w:shd w:val="clear" w:color="auto" w:fill="auto"/>
          </w:tcPr>
          <w:p w14:paraId="4D1282C2" w14:textId="77777777" w:rsidR="00CF1DCE" w:rsidRPr="00FA7AB8" w:rsidRDefault="00CF1DCE" w:rsidP="004D0021">
            <w:pPr>
              <w:spacing w:after="0" w:line="240" w:lineRule="auto"/>
              <w:jc w:val="center"/>
              <w:rPr>
                <w:rFonts w:cstheme="minorHAnsi"/>
                <w:sz w:val="20"/>
                <w:szCs w:val="20"/>
                <w:lang w:val="sr-Latn-RS"/>
              </w:rPr>
            </w:pPr>
          </w:p>
        </w:tc>
        <w:tc>
          <w:tcPr>
            <w:tcW w:w="687" w:type="dxa"/>
            <w:shd w:val="clear" w:color="auto" w:fill="auto"/>
          </w:tcPr>
          <w:p w14:paraId="5A2F3659" w14:textId="77777777" w:rsidR="00CF1DCE" w:rsidRPr="00FA7AB8" w:rsidRDefault="00CF1DCE" w:rsidP="004D0021">
            <w:pPr>
              <w:spacing w:after="0" w:line="240" w:lineRule="auto"/>
              <w:jc w:val="center"/>
              <w:rPr>
                <w:rFonts w:cstheme="minorHAnsi"/>
                <w:sz w:val="20"/>
                <w:szCs w:val="20"/>
                <w:lang w:val="sr-Latn-RS"/>
              </w:rPr>
            </w:pPr>
          </w:p>
        </w:tc>
        <w:tc>
          <w:tcPr>
            <w:tcW w:w="679" w:type="dxa"/>
            <w:shd w:val="clear" w:color="auto" w:fill="auto"/>
          </w:tcPr>
          <w:p w14:paraId="6044E76C" w14:textId="77777777" w:rsidR="00CF1DCE" w:rsidRPr="00FA7AB8" w:rsidRDefault="00CF1DCE" w:rsidP="004D0021">
            <w:pPr>
              <w:spacing w:after="0" w:line="240" w:lineRule="auto"/>
              <w:jc w:val="center"/>
              <w:rPr>
                <w:rFonts w:cstheme="minorHAnsi"/>
                <w:sz w:val="20"/>
                <w:szCs w:val="20"/>
                <w:lang w:val="sr-Latn-RS"/>
              </w:rPr>
            </w:pPr>
            <w:r w:rsidRPr="00FA7AB8">
              <w:rPr>
                <w:rFonts w:cstheme="minorHAnsi"/>
                <w:sz w:val="20"/>
                <w:szCs w:val="20"/>
                <w:lang w:val="sr-Latn-RS"/>
              </w:rPr>
              <w:t>x</w:t>
            </w:r>
          </w:p>
        </w:tc>
        <w:tc>
          <w:tcPr>
            <w:tcW w:w="671" w:type="dxa"/>
            <w:shd w:val="clear" w:color="auto" w:fill="auto"/>
          </w:tcPr>
          <w:p w14:paraId="4E6EF413" w14:textId="77777777" w:rsidR="00CF1DCE" w:rsidRPr="00FA7AB8" w:rsidRDefault="00CF1DCE" w:rsidP="004D0021">
            <w:pPr>
              <w:spacing w:after="0" w:line="240" w:lineRule="auto"/>
              <w:jc w:val="center"/>
              <w:rPr>
                <w:rFonts w:cstheme="minorHAnsi"/>
                <w:sz w:val="20"/>
                <w:szCs w:val="20"/>
                <w:lang w:val="sr-Latn-RS"/>
              </w:rPr>
            </w:pPr>
          </w:p>
        </w:tc>
        <w:tc>
          <w:tcPr>
            <w:tcW w:w="684" w:type="dxa"/>
            <w:shd w:val="clear" w:color="auto" w:fill="auto"/>
          </w:tcPr>
          <w:p w14:paraId="11964E94" w14:textId="77777777" w:rsidR="00CF1DCE" w:rsidRPr="00FA7AB8" w:rsidRDefault="00CF1DCE" w:rsidP="004D0021">
            <w:pPr>
              <w:spacing w:after="0" w:line="240" w:lineRule="auto"/>
              <w:jc w:val="center"/>
              <w:rPr>
                <w:rFonts w:cstheme="minorHAnsi"/>
                <w:sz w:val="20"/>
                <w:szCs w:val="20"/>
                <w:lang w:val="sr-Latn-RS"/>
              </w:rPr>
            </w:pPr>
          </w:p>
        </w:tc>
        <w:tc>
          <w:tcPr>
            <w:tcW w:w="685" w:type="dxa"/>
            <w:shd w:val="clear" w:color="auto" w:fill="auto"/>
          </w:tcPr>
          <w:p w14:paraId="4E5136CB" w14:textId="77777777" w:rsidR="00CF1DCE" w:rsidRPr="00FA7AB8" w:rsidRDefault="00CF1DCE" w:rsidP="004D0021">
            <w:pPr>
              <w:spacing w:after="0" w:line="240" w:lineRule="auto"/>
              <w:jc w:val="center"/>
              <w:rPr>
                <w:rFonts w:cstheme="minorHAnsi"/>
                <w:sz w:val="20"/>
                <w:szCs w:val="20"/>
                <w:lang w:val="sr-Latn-RS"/>
              </w:rPr>
            </w:pPr>
            <w:r w:rsidRPr="00FA7AB8">
              <w:rPr>
                <w:rFonts w:cstheme="minorHAnsi"/>
                <w:sz w:val="20"/>
                <w:szCs w:val="20"/>
                <w:lang w:val="sr-Latn-RS"/>
              </w:rPr>
              <w:t>x</w:t>
            </w:r>
          </w:p>
        </w:tc>
        <w:tc>
          <w:tcPr>
            <w:tcW w:w="685" w:type="dxa"/>
            <w:shd w:val="clear" w:color="auto" w:fill="auto"/>
          </w:tcPr>
          <w:p w14:paraId="1CAFD7F9" w14:textId="77777777" w:rsidR="00CF1DCE" w:rsidRPr="00FA7AB8" w:rsidRDefault="00CF1DCE" w:rsidP="004D0021">
            <w:pPr>
              <w:spacing w:after="0" w:line="240" w:lineRule="auto"/>
              <w:jc w:val="center"/>
              <w:rPr>
                <w:rFonts w:cstheme="minorHAnsi"/>
                <w:sz w:val="20"/>
                <w:szCs w:val="20"/>
                <w:lang w:val="sr-Latn-RS"/>
              </w:rPr>
            </w:pPr>
          </w:p>
        </w:tc>
        <w:tc>
          <w:tcPr>
            <w:tcW w:w="643" w:type="dxa"/>
            <w:shd w:val="clear" w:color="auto" w:fill="auto"/>
          </w:tcPr>
          <w:p w14:paraId="20FD3736" w14:textId="77777777" w:rsidR="00CF1DCE" w:rsidRPr="00FA7AB8" w:rsidRDefault="00CF1DCE" w:rsidP="004D0021">
            <w:pPr>
              <w:spacing w:after="0" w:line="240" w:lineRule="auto"/>
              <w:jc w:val="center"/>
              <w:rPr>
                <w:rFonts w:cstheme="minorHAnsi"/>
                <w:sz w:val="20"/>
                <w:szCs w:val="20"/>
                <w:lang w:val="sr-Latn-RS"/>
              </w:rPr>
            </w:pPr>
          </w:p>
        </w:tc>
        <w:tc>
          <w:tcPr>
            <w:tcW w:w="428" w:type="dxa"/>
            <w:shd w:val="clear" w:color="auto" w:fill="auto"/>
          </w:tcPr>
          <w:p w14:paraId="2D3BDE99" w14:textId="77777777" w:rsidR="00CF1DCE" w:rsidRPr="00FA7AB8" w:rsidRDefault="00CF1DCE" w:rsidP="004D0021">
            <w:pPr>
              <w:spacing w:after="0" w:line="240" w:lineRule="auto"/>
              <w:jc w:val="center"/>
              <w:rPr>
                <w:rFonts w:cstheme="minorHAnsi"/>
                <w:sz w:val="20"/>
                <w:szCs w:val="20"/>
                <w:lang w:val="sr-Latn-RS"/>
              </w:rPr>
            </w:pPr>
            <w:r w:rsidRPr="00FA7AB8">
              <w:rPr>
                <w:rFonts w:cstheme="minorHAnsi"/>
                <w:sz w:val="20"/>
                <w:szCs w:val="20"/>
                <w:lang w:val="sr-Latn-RS"/>
              </w:rPr>
              <w:t>x</w:t>
            </w:r>
          </w:p>
        </w:tc>
      </w:tr>
      <w:tr w:rsidR="00CF1DCE" w:rsidRPr="00FA7AB8" w14:paraId="2F33BF66" w14:textId="77777777" w:rsidTr="004D0021">
        <w:tc>
          <w:tcPr>
            <w:tcW w:w="1491" w:type="dxa"/>
            <w:shd w:val="clear" w:color="auto" w:fill="auto"/>
          </w:tcPr>
          <w:p w14:paraId="1ADC0FF8" w14:textId="7B680588" w:rsidR="00CF1DCE" w:rsidRPr="00FA7AB8" w:rsidRDefault="00CF1DCE" w:rsidP="004D0021">
            <w:pPr>
              <w:spacing w:after="0" w:line="240" w:lineRule="auto"/>
              <w:jc w:val="both"/>
              <w:rPr>
                <w:rFonts w:cstheme="minorHAnsi"/>
                <w:sz w:val="20"/>
                <w:szCs w:val="20"/>
                <w:lang w:val="sr-Latn-RS"/>
              </w:rPr>
            </w:pPr>
            <w:r w:rsidRPr="00FA7AB8">
              <w:rPr>
                <w:rFonts w:cstheme="minorHAnsi"/>
                <w:sz w:val="20"/>
                <w:szCs w:val="20"/>
                <w:lang w:val="sr-Latn-RS"/>
              </w:rPr>
              <w:t xml:space="preserve">Aktivnost </w:t>
            </w:r>
            <w:r w:rsidR="00501B86">
              <w:rPr>
                <w:rFonts w:cstheme="minorHAnsi"/>
                <w:sz w:val="20"/>
                <w:szCs w:val="20"/>
                <w:lang w:val="sr-Latn-RS"/>
              </w:rPr>
              <w:t>3</w:t>
            </w:r>
          </w:p>
        </w:tc>
        <w:tc>
          <w:tcPr>
            <w:tcW w:w="529" w:type="dxa"/>
            <w:shd w:val="clear" w:color="auto" w:fill="auto"/>
          </w:tcPr>
          <w:p w14:paraId="075D4C61" w14:textId="35EC2056" w:rsidR="00CF1DCE" w:rsidRPr="00FA7AB8" w:rsidRDefault="00CF1DCE" w:rsidP="004D0021">
            <w:pPr>
              <w:spacing w:after="0" w:line="240" w:lineRule="auto"/>
              <w:jc w:val="center"/>
              <w:rPr>
                <w:rFonts w:cstheme="minorHAnsi"/>
                <w:sz w:val="20"/>
                <w:szCs w:val="20"/>
                <w:lang w:val="sr-Latn-RS"/>
              </w:rPr>
            </w:pPr>
          </w:p>
        </w:tc>
        <w:tc>
          <w:tcPr>
            <w:tcW w:w="610" w:type="dxa"/>
            <w:shd w:val="clear" w:color="auto" w:fill="auto"/>
          </w:tcPr>
          <w:p w14:paraId="2147C9F5" w14:textId="3EA16360" w:rsidR="00CF1DCE" w:rsidRPr="00FA7AB8" w:rsidRDefault="00CF1DCE" w:rsidP="004D0021">
            <w:pPr>
              <w:spacing w:after="0" w:line="240" w:lineRule="auto"/>
              <w:jc w:val="center"/>
              <w:rPr>
                <w:rFonts w:cstheme="minorHAnsi"/>
                <w:sz w:val="20"/>
                <w:szCs w:val="20"/>
                <w:lang w:val="sr-Latn-RS"/>
              </w:rPr>
            </w:pPr>
          </w:p>
        </w:tc>
        <w:tc>
          <w:tcPr>
            <w:tcW w:w="692" w:type="dxa"/>
            <w:shd w:val="clear" w:color="auto" w:fill="auto"/>
          </w:tcPr>
          <w:p w14:paraId="5A1B6FA1" w14:textId="506E3570" w:rsidR="00CF1DCE" w:rsidRPr="00FA7AB8" w:rsidRDefault="00CF1DCE" w:rsidP="004D0021">
            <w:pPr>
              <w:spacing w:after="0" w:line="240" w:lineRule="auto"/>
              <w:jc w:val="center"/>
              <w:rPr>
                <w:rFonts w:cstheme="minorHAnsi"/>
                <w:sz w:val="20"/>
                <w:szCs w:val="20"/>
                <w:lang w:val="sr-Latn-RS"/>
              </w:rPr>
            </w:pPr>
          </w:p>
        </w:tc>
        <w:tc>
          <w:tcPr>
            <w:tcW w:w="583" w:type="dxa"/>
            <w:shd w:val="clear" w:color="auto" w:fill="auto"/>
          </w:tcPr>
          <w:p w14:paraId="69965318" w14:textId="2F04E22E" w:rsidR="00CF1DCE" w:rsidRPr="00FA7AB8" w:rsidRDefault="00CF1DCE" w:rsidP="004D0021">
            <w:pPr>
              <w:spacing w:after="0" w:line="240" w:lineRule="auto"/>
              <w:jc w:val="center"/>
              <w:rPr>
                <w:rFonts w:cstheme="minorHAnsi"/>
                <w:sz w:val="20"/>
                <w:szCs w:val="20"/>
                <w:lang w:val="sr-Latn-RS"/>
              </w:rPr>
            </w:pPr>
          </w:p>
        </w:tc>
        <w:tc>
          <w:tcPr>
            <w:tcW w:w="687" w:type="dxa"/>
            <w:shd w:val="clear" w:color="auto" w:fill="auto"/>
          </w:tcPr>
          <w:p w14:paraId="46FEB73B" w14:textId="6965C60A" w:rsidR="00CF1DCE" w:rsidRPr="00FA7AB8" w:rsidRDefault="00CF1DCE" w:rsidP="004D0021">
            <w:pPr>
              <w:spacing w:after="0" w:line="240" w:lineRule="auto"/>
              <w:jc w:val="center"/>
              <w:rPr>
                <w:rFonts w:cstheme="minorHAnsi"/>
                <w:sz w:val="20"/>
                <w:szCs w:val="20"/>
                <w:lang w:val="sr-Latn-RS"/>
              </w:rPr>
            </w:pPr>
          </w:p>
        </w:tc>
        <w:tc>
          <w:tcPr>
            <w:tcW w:w="679" w:type="dxa"/>
            <w:shd w:val="clear" w:color="auto" w:fill="auto"/>
          </w:tcPr>
          <w:p w14:paraId="34C82169" w14:textId="006B6AD8" w:rsidR="00CF1DCE" w:rsidRPr="00FA7AB8" w:rsidRDefault="00CF1DCE" w:rsidP="004D0021">
            <w:pPr>
              <w:spacing w:after="0" w:line="240" w:lineRule="auto"/>
              <w:jc w:val="center"/>
              <w:rPr>
                <w:rFonts w:cstheme="minorHAnsi"/>
                <w:sz w:val="20"/>
                <w:szCs w:val="20"/>
                <w:lang w:val="sr-Latn-RS"/>
              </w:rPr>
            </w:pPr>
          </w:p>
        </w:tc>
        <w:tc>
          <w:tcPr>
            <w:tcW w:w="671" w:type="dxa"/>
            <w:shd w:val="clear" w:color="auto" w:fill="auto"/>
          </w:tcPr>
          <w:p w14:paraId="7CB67DDA" w14:textId="33EE8197" w:rsidR="00CF1DCE" w:rsidRPr="00FA7AB8" w:rsidRDefault="00CF1DCE" w:rsidP="004D0021">
            <w:pPr>
              <w:spacing w:after="0" w:line="240" w:lineRule="auto"/>
              <w:jc w:val="center"/>
              <w:rPr>
                <w:rFonts w:cstheme="minorHAnsi"/>
                <w:sz w:val="20"/>
                <w:szCs w:val="20"/>
                <w:lang w:val="sr-Latn-RS"/>
              </w:rPr>
            </w:pPr>
          </w:p>
        </w:tc>
        <w:tc>
          <w:tcPr>
            <w:tcW w:w="684" w:type="dxa"/>
            <w:shd w:val="clear" w:color="auto" w:fill="auto"/>
          </w:tcPr>
          <w:p w14:paraId="000703B1" w14:textId="5FEE3C45" w:rsidR="00CF1DCE" w:rsidRPr="00FA7AB8" w:rsidRDefault="00CF1DCE" w:rsidP="004D0021">
            <w:pPr>
              <w:spacing w:after="0" w:line="240" w:lineRule="auto"/>
              <w:jc w:val="center"/>
              <w:rPr>
                <w:rFonts w:cstheme="minorHAnsi"/>
                <w:sz w:val="20"/>
                <w:szCs w:val="20"/>
                <w:lang w:val="sr-Latn-RS"/>
              </w:rPr>
            </w:pPr>
          </w:p>
        </w:tc>
        <w:tc>
          <w:tcPr>
            <w:tcW w:w="685" w:type="dxa"/>
            <w:shd w:val="clear" w:color="auto" w:fill="auto"/>
          </w:tcPr>
          <w:p w14:paraId="28255B91" w14:textId="518B142B" w:rsidR="00CF1DCE" w:rsidRPr="00FA7AB8" w:rsidRDefault="00CF1DCE" w:rsidP="004D0021">
            <w:pPr>
              <w:spacing w:after="0" w:line="240" w:lineRule="auto"/>
              <w:jc w:val="center"/>
              <w:rPr>
                <w:rFonts w:cstheme="minorHAnsi"/>
                <w:sz w:val="20"/>
                <w:szCs w:val="20"/>
                <w:lang w:val="sr-Latn-RS"/>
              </w:rPr>
            </w:pPr>
          </w:p>
        </w:tc>
        <w:tc>
          <w:tcPr>
            <w:tcW w:w="685" w:type="dxa"/>
            <w:shd w:val="clear" w:color="auto" w:fill="auto"/>
          </w:tcPr>
          <w:p w14:paraId="3C36A158" w14:textId="5F91A9C2" w:rsidR="00CF1DCE" w:rsidRPr="00FA7AB8" w:rsidRDefault="00CF1DCE" w:rsidP="004D0021">
            <w:pPr>
              <w:spacing w:after="0" w:line="240" w:lineRule="auto"/>
              <w:jc w:val="center"/>
              <w:rPr>
                <w:rFonts w:cstheme="minorHAnsi"/>
                <w:sz w:val="20"/>
                <w:szCs w:val="20"/>
                <w:lang w:val="sr-Latn-RS"/>
              </w:rPr>
            </w:pPr>
          </w:p>
        </w:tc>
        <w:tc>
          <w:tcPr>
            <w:tcW w:w="643" w:type="dxa"/>
            <w:shd w:val="clear" w:color="auto" w:fill="auto"/>
          </w:tcPr>
          <w:p w14:paraId="16D88204" w14:textId="27A47419" w:rsidR="00CF1DCE" w:rsidRPr="00FA7AB8" w:rsidRDefault="00B95FF8" w:rsidP="004D0021">
            <w:pPr>
              <w:spacing w:after="0" w:line="240" w:lineRule="auto"/>
              <w:jc w:val="center"/>
              <w:rPr>
                <w:rFonts w:cstheme="minorHAnsi"/>
                <w:sz w:val="20"/>
                <w:szCs w:val="20"/>
                <w:lang w:val="sr-Latn-RS"/>
              </w:rPr>
            </w:pPr>
            <w:r>
              <w:rPr>
                <w:rFonts w:cstheme="minorHAnsi"/>
                <w:sz w:val="20"/>
                <w:szCs w:val="20"/>
                <w:lang w:val="sr-Latn-RS"/>
              </w:rPr>
              <w:t>x</w:t>
            </w:r>
          </w:p>
        </w:tc>
        <w:tc>
          <w:tcPr>
            <w:tcW w:w="428" w:type="dxa"/>
            <w:shd w:val="clear" w:color="auto" w:fill="auto"/>
          </w:tcPr>
          <w:p w14:paraId="0B008D27" w14:textId="5F9D7E25" w:rsidR="00CF1DCE" w:rsidRPr="00FA7AB8" w:rsidRDefault="00CF1DCE" w:rsidP="004D0021">
            <w:pPr>
              <w:spacing w:after="0" w:line="240" w:lineRule="auto"/>
              <w:jc w:val="center"/>
              <w:rPr>
                <w:rFonts w:cstheme="minorHAnsi"/>
                <w:sz w:val="20"/>
                <w:szCs w:val="20"/>
                <w:lang w:val="sr-Latn-RS"/>
              </w:rPr>
            </w:pPr>
          </w:p>
        </w:tc>
      </w:tr>
      <w:tr w:rsidR="00CF1DCE" w:rsidRPr="00FA7AB8" w14:paraId="2919F49B" w14:textId="77777777" w:rsidTr="004D0021">
        <w:tc>
          <w:tcPr>
            <w:tcW w:w="1491" w:type="dxa"/>
            <w:shd w:val="clear" w:color="auto" w:fill="auto"/>
          </w:tcPr>
          <w:p w14:paraId="6F4288AA" w14:textId="57660CA4" w:rsidR="00CF1DCE" w:rsidRPr="00FA7AB8" w:rsidRDefault="00CF1DCE" w:rsidP="004D0021">
            <w:pPr>
              <w:spacing w:after="0" w:line="240" w:lineRule="auto"/>
              <w:jc w:val="both"/>
              <w:rPr>
                <w:rFonts w:cstheme="minorHAnsi"/>
                <w:sz w:val="20"/>
                <w:szCs w:val="20"/>
                <w:lang w:val="sr-Latn-RS"/>
              </w:rPr>
            </w:pPr>
            <w:r w:rsidRPr="00FA7AB8">
              <w:rPr>
                <w:rFonts w:cstheme="minorHAnsi"/>
                <w:sz w:val="20"/>
                <w:szCs w:val="20"/>
                <w:lang w:val="sr-Latn-RS"/>
              </w:rPr>
              <w:t xml:space="preserve">Aktivnost </w:t>
            </w:r>
            <w:r w:rsidR="00501B86">
              <w:rPr>
                <w:rFonts w:cstheme="minorHAnsi"/>
                <w:sz w:val="20"/>
                <w:szCs w:val="20"/>
                <w:lang w:val="sr-Latn-RS"/>
              </w:rPr>
              <w:t>4</w:t>
            </w:r>
          </w:p>
        </w:tc>
        <w:tc>
          <w:tcPr>
            <w:tcW w:w="529" w:type="dxa"/>
            <w:shd w:val="clear" w:color="auto" w:fill="auto"/>
          </w:tcPr>
          <w:p w14:paraId="6681CF13" w14:textId="77777777" w:rsidR="00CF1DCE" w:rsidRPr="00FA7AB8" w:rsidRDefault="00CF1DCE" w:rsidP="004D0021">
            <w:pPr>
              <w:spacing w:after="0" w:line="240" w:lineRule="auto"/>
              <w:jc w:val="center"/>
              <w:rPr>
                <w:rFonts w:cstheme="minorHAnsi"/>
                <w:sz w:val="20"/>
                <w:szCs w:val="20"/>
                <w:lang w:val="sr-Latn-RS"/>
              </w:rPr>
            </w:pPr>
          </w:p>
        </w:tc>
        <w:tc>
          <w:tcPr>
            <w:tcW w:w="610" w:type="dxa"/>
            <w:shd w:val="clear" w:color="auto" w:fill="auto"/>
          </w:tcPr>
          <w:p w14:paraId="1CF20CB5" w14:textId="77777777" w:rsidR="00CF1DCE" w:rsidRPr="00FA7AB8" w:rsidRDefault="00CF1DCE" w:rsidP="004D0021">
            <w:pPr>
              <w:spacing w:after="0" w:line="240" w:lineRule="auto"/>
              <w:jc w:val="center"/>
              <w:rPr>
                <w:rFonts w:cstheme="minorHAnsi"/>
                <w:sz w:val="20"/>
                <w:szCs w:val="20"/>
                <w:lang w:val="sr-Latn-RS"/>
              </w:rPr>
            </w:pPr>
          </w:p>
        </w:tc>
        <w:tc>
          <w:tcPr>
            <w:tcW w:w="692" w:type="dxa"/>
            <w:shd w:val="clear" w:color="auto" w:fill="auto"/>
          </w:tcPr>
          <w:p w14:paraId="0CDE3873" w14:textId="77777777" w:rsidR="00CF1DCE" w:rsidRPr="00FA7AB8" w:rsidRDefault="00CF1DCE" w:rsidP="004D0021">
            <w:pPr>
              <w:spacing w:after="0" w:line="240" w:lineRule="auto"/>
              <w:jc w:val="center"/>
              <w:rPr>
                <w:rFonts w:cstheme="minorHAnsi"/>
                <w:sz w:val="20"/>
                <w:szCs w:val="20"/>
                <w:lang w:val="sr-Latn-RS"/>
              </w:rPr>
            </w:pPr>
            <w:r w:rsidRPr="00FA7AB8">
              <w:rPr>
                <w:rFonts w:cstheme="minorHAnsi"/>
                <w:sz w:val="20"/>
                <w:szCs w:val="20"/>
                <w:lang w:val="sr-Latn-RS"/>
              </w:rPr>
              <w:t>x</w:t>
            </w:r>
          </w:p>
        </w:tc>
        <w:tc>
          <w:tcPr>
            <w:tcW w:w="583" w:type="dxa"/>
            <w:shd w:val="clear" w:color="auto" w:fill="auto"/>
          </w:tcPr>
          <w:p w14:paraId="44284C33" w14:textId="77777777" w:rsidR="00CF1DCE" w:rsidRPr="00FA7AB8" w:rsidRDefault="00CF1DCE" w:rsidP="004D0021">
            <w:pPr>
              <w:spacing w:after="0" w:line="240" w:lineRule="auto"/>
              <w:jc w:val="center"/>
              <w:rPr>
                <w:rFonts w:cstheme="minorHAnsi"/>
                <w:sz w:val="20"/>
                <w:szCs w:val="20"/>
                <w:lang w:val="sr-Latn-RS"/>
              </w:rPr>
            </w:pPr>
          </w:p>
        </w:tc>
        <w:tc>
          <w:tcPr>
            <w:tcW w:w="687" w:type="dxa"/>
            <w:shd w:val="clear" w:color="auto" w:fill="auto"/>
          </w:tcPr>
          <w:p w14:paraId="590011C0" w14:textId="77777777" w:rsidR="00CF1DCE" w:rsidRPr="00FA7AB8" w:rsidRDefault="00CF1DCE" w:rsidP="004D0021">
            <w:pPr>
              <w:spacing w:after="0" w:line="240" w:lineRule="auto"/>
              <w:jc w:val="center"/>
              <w:rPr>
                <w:rFonts w:cstheme="minorHAnsi"/>
                <w:sz w:val="20"/>
                <w:szCs w:val="20"/>
                <w:lang w:val="sr-Latn-RS"/>
              </w:rPr>
            </w:pPr>
          </w:p>
        </w:tc>
        <w:tc>
          <w:tcPr>
            <w:tcW w:w="679" w:type="dxa"/>
            <w:shd w:val="clear" w:color="auto" w:fill="auto"/>
          </w:tcPr>
          <w:p w14:paraId="72B5C8B1" w14:textId="77777777" w:rsidR="00CF1DCE" w:rsidRPr="00FA7AB8" w:rsidRDefault="00CF1DCE" w:rsidP="004D0021">
            <w:pPr>
              <w:spacing w:after="0" w:line="240" w:lineRule="auto"/>
              <w:jc w:val="center"/>
              <w:rPr>
                <w:rFonts w:cstheme="minorHAnsi"/>
                <w:sz w:val="20"/>
                <w:szCs w:val="20"/>
                <w:lang w:val="sr-Latn-RS"/>
              </w:rPr>
            </w:pPr>
            <w:r w:rsidRPr="00FA7AB8">
              <w:rPr>
                <w:rFonts w:cstheme="minorHAnsi"/>
                <w:sz w:val="20"/>
                <w:szCs w:val="20"/>
                <w:lang w:val="sr-Latn-RS"/>
              </w:rPr>
              <w:t>x</w:t>
            </w:r>
          </w:p>
        </w:tc>
        <w:tc>
          <w:tcPr>
            <w:tcW w:w="671" w:type="dxa"/>
            <w:shd w:val="clear" w:color="auto" w:fill="auto"/>
          </w:tcPr>
          <w:p w14:paraId="42E11541" w14:textId="77777777" w:rsidR="00CF1DCE" w:rsidRPr="00FA7AB8" w:rsidRDefault="00CF1DCE" w:rsidP="004D0021">
            <w:pPr>
              <w:spacing w:after="0" w:line="240" w:lineRule="auto"/>
              <w:jc w:val="center"/>
              <w:rPr>
                <w:rFonts w:cstheme="minorHAnsi"/>
                <w:sz w:val="20"/>
                <w:szCs w:val="20"/>
                <w:lang w:val="sr-Latn-RS"/>
              </w:rPr>
            </w:pPr>
          </w:p>
        </w:tc>
        <w:tc>
          <w:tcPr>
            <w:tcW w:w="684" w:type="dxa"/>
            <w:shd w:val="clear" w:color="auto" w:fill="auto"/>
          </w:tcPr>
          <w:p w14:paraId="4FF92844" w14:textId="77777777" w:rsidR="00CF1DCE" w:rsidRPr="00FA7AB8" w:rsidRDefault="00CF1DCE" w:rsidP="004D0021">
            <w:pPr>
              <w:spacing w:after="0" w:line="240" w:lineRule="auto"/>
              <w:jc w:val="center"/>
              <w:rPr>
                <w:rFonts w:cstheme="minorHAnsi"/>
                <w:sz w:val="20"/>
                <w:szCs w:val="20"/>
                <w:lang w:val="sr-Latn-RS"/>
              </w:rPr>
            </w:pPr>
          </w:p>
        </w:tc>
        <w:tc>
          <w:tcPr>
            <w:tcW w:w="685" w:type="dxa"/>
            <w:shd w:val="clear" w:color="auto" w:fill="auto"/>
          </w:tcPr>
          <w:p w14:paraId="248AA7C0" w14:textId="77777777" w:rsidR="00CF1DCE" w:rsidRPr="00FA7AB8" w:rsidRDefault="00CF1DCE" w:rsidP="004D0021">
            <w:pPr>
              <w:spacing w:after="0" w:line="240" w:lineRule="auto"/>
              <w:jc w:val="center"/>
              <w:rPr>
                <w:rFonts w:cstheme="minorHAnsi"/>
                <w:sz w:val="20"/>
                <w:szCs w:val="20"/>
                <w:lang w:val="sr-Latn-RS"/>
              </w:rPr>
            </w:pPr>
            <w:r w:rsidRPr="00FA7AB8">
              <w:rPr>
                <w:rFonts w:cstheme="minorHAnsi"/>
                <w:sz w:val="20"/>
                <w:szCs w:val="20"/>
                <w:lang w:val="sr-Latn-RS"/>
              </w:rPr>
              <w:t>x</w:t>
            </w:r>
          </w:p>
        </w:tc>
        <w:tc>
          <w:tcPr>
            <w:tcW w:w="685" w:type="dxa"/>
            <w:shd w:val="clear" w:color="auto" w:fill="auto"/>
          </w:tcPr>
          <w:p w14:paraId="76522B91" w14:textId="77777777" w:rsidR="00CF1DCE" w:rsidRPr="00FA7AB8" w:rsidRDefault="00CF1DCE" w:rsidP="004D0021">
            <w:pPr>
              <w:spacing w:after="0" w:line="240" w:lineRule="auto"/>
              <w:jc w:val="center"/>
              <w:rPr>
                <w:rFonts w:cstheme="minorHAnsi"/>
                <w:sz w:val="20"/>
                <w:szCs w:val="20"/>
                <w:lang w:val="sr-Latn-RS"/>
              </w:rPr>
            </w:pPr>
          </w:p>
        </w:tc>
        <w:tc>
          <w:tcPr>
            <w:tcW w:w="643" w:type="dxa"/>
            <w:shd w:val="clear" w:color="auto" w:fill="auto"/>
          </w:tcPr>
          <w:p w14:paraId="495E4A11" w14:textId="77777777" w:rsidR="00CF1DCE" w:rsidRPr="00FA7AB8" w:rsidRDefault="00CF1DCE" w:rsidP="004D0021">
            <w:pPr>
              <w:spacing w:after="0" w:line="240" w:lineRule="auto"/>
              <w:jc w:val="center"/>
              <w:rPr>
                <w:rFonts w:cstheme="minorHAnsi"/>
                <w:sz w:val="20"/>
                <w:szCs w:val="20"/>
                <w:lang w:val="sr-Latn-RS"/>
              </w:rPr>
            </w:pPr>
          </w:p>
        </w:tc>
        <w:tc>
          <w:tcPr>
            <w:tcW w:w="428" w:type="dxa"/>
            <w:shd w:val="clear" w:color="auto" w:fill="auto"/>
          </w:tcPr>
          <w:p w14:paraId="414C59B3" w14:textId="77777777" w:rsidR="00CF1DCE" w:rsidRPr="00FA7AB8" w:rsidRDefault="00CF1DCE" w:rsidP="004D0021">
            <w:pPr>
              <w:spacing w:after="0" w:line="240" w:lineRule="auto"/>
              <w:jc w:val="center"/>
              <w:rPr>
                <w:rFonts w:cstheme="minorHAnsi"/>
                <w:sz w:val="20"/>
                <w:szCs w:val="20"/>
                <w:lang w:val="sr-Latn-RS"/>
              </w:rPr>
            </w:pPr>
            <w:r w:rsidRPr="00FA7AB8">
              <w:rPr>
                <w:rFonts w:cstheme="minorHAnsi"/>
                <w:sz w:val="20"/>
                <w:szCs w:val="20"/>
                <w:lang w:val="sr-Latn-RS"/>
              </w:rPr>
              <w:t>x</w:t>
            </w:r>
          </w:p>
        </w:tc>
      </w:tr>
      <w:tr w:rsidR="00CF1DCE" w:rsidRPr="00FA7AB8" w14:paraId="75670E74" w14:textId="77777777" w:rsidTr="004D0021">
        <w:tc>
          <w:tcPr>
            <w:tcW w:w="1491" w:type="dxa"/>
            <w:shd w:val="clear" w:color="auto" w:fill="auto"/>
          </w:tcPr>
          <w:p w14:paraId="63C9AA36" w14:textId="703DBB46" w:rsidR="00CF1DCE" w:rsidRPr="00FA7AB8" w:rsidRDefault="00CF1DCE" w:rsidP="004D0021">
            <w:pPr>
              <w:spacing w:after="0" w:line="240" w:lineRule="auto"/>
              <w:jc w:val="both"/>
              <w:rPr>
                <w:rFonts w:cstheme="minorHAnsi"/>
                <w:sz w:val="20"/>
                <w:szCs w:val="20"/>
                <w:lang w:val="sr-Latn-RS"/>
              </w:rPr>
            </w:pPr>
            <w:r w:rsidRPr="00FA7AB8">
              <w:rPr>
                <w:rFonts w:cstheme="minorHAnsi"/>
                <w:sz w:val="20"/>
                <w:szCs w:val="20"/>
                <w:lang w:val="sr-Latn-RS"/>
              </w:rPr>
              <w:t xml:space="preserve">Aktivnost </w:t>
            </w:r>
            <w:r w:rsidR="00501B86">
              <w:rPr>
                <w:rFonts w:cstheme="minorHAnsi"/>
                <w:sz w:val="20"/>
                <w:szCs w:val="20"/>
                <w:lang w:val="sr-Latn-RS"/>
              </w:rPr>
              <w:t>5</w:t>
            </w:r>
          </w:p>
        </w:tc>
        <w:tc>
          <w:tcPr>
            <w:tcW w:w="529" w:type="dxa"/>
            <w:shd w:val="clear" w:color="auto" w:fill="auto"/>
          </w:tcPr>
          <w:p w14:paraId="4A93B388" w14:textId="77777777" w:rsidR="00CF1DCE" w:rsidRPr="00FA7AB8" w:rsidRDefault="00CF1DCE" w:rsidP="004D0021">
            <w:pPr>
              <w:spacing w:after="0" w:line="240" w:lineRule="auto"/>
              <w:jc w:val="center"/>
              <w:rPr>
                <w:rFonts w:cstheme="minorHAnsi"/>
                <w:sz w:val="20"/>
                <w:szCs w:val="20"/>
                <w:lang w:val="sr-Latn-RS"/>
              </w:rPr>
            </w:pPr>
          </w:p>
        </w:tc>
        <w:tc>
          <w:tcPr>
            <w:tcW w:w="610" w:type="dxa"/>
            <w:shd w:val="clear" w:color="auto" w:fill="auto"/>
          </w:tcPr>
          <w:p w14:paraId="1F5B410C" w14:textId="77777777" w:rsidR="00CF1DCE" w:rsidRPr="00FA7AB8" w:rsidRDefault="00CF1DCE" w:rsidP="004D0021">
            <w:pPr>
              <w:spacing w:after="0" w:line="240" w:lineRule="auto"/>
              <w:rPr>
                <w:rFonts w:cstheme="minorHAnsi"/>
                <w:sz w:val="20"/>
                <w:szCs w:val="20"/>
                <w:lang w:val="sr-Latn-RS"/>
              </w:rPr>
            </w:pPr>
          </w:p>
        </w:tc>
        <w:tc>
          <w:tcPr>
            <w:tcW w:w="692" w:type="dxa"/>
            <w:shd w:val="clear" w:color="auto" w:fill="auto"/>
          </w:tcPr>
          <w:p w14:paraId="0ADB3EA2" w14:textId="77777777" w:rsidR="00CF1DCE" w:rsidRPr="00FA7AB8" w:rsidRDefault="00CF1DCE" w:rsidP="004D0021">
            <w:pPr>
              <w:spacing w:after="0" w:line="240" w:lineRule="auto"/>
              <w:jc w:val="center"/>
              <w:rPr>
                <w:rFonts w:cstheme="minorHAnsi"/>
                <w:sz w:val="20"/>
                <w:szCs w:val="20"/>
                <w:lang w:val="sr-Latn-RS"/>
              </w:rPr>
            </w:pPr>
          </w:p>
        </w:tc>
        <w:tc>
          <w:tcPr>
            <w:tcW w:w="583" w:type="dxa"/>
            <w:shd w:val="clear" w:color="auto" w:fill="auto"/>
          </w:tcPr>
          <w:p w14:paraId="17FE7517" w14:textId="77777777" w:rsidR="00CF1DCE" w:rsidRPr="00FA7AB8" w:rsidRDefault="00CF1DCE" w:rsidP="004D0021">
            <w:pPr>
              <w:spacing w:after="0" w:line="240" w:lineRule="auto"/>
              <w:jc w:val="center"/>
              <w:rPr>
                <w:rFonts w:cstheme="minorHAnsi"/>
                <w:sz w:val="20"/>
                <w:szCs w:val="20"/>
                <w:lang w:val="sr-Latn-RS"/>
              </w:rPr>
            </w:pPr>
          </w:p>
        </w:tc>
        <w:tc>
          <w:tcPr>
            <w:tcW w:w="687" w:type="dxa"/>
            <w:shd w:val="clear" w:color="auto" w:fill="auto"/>
          </w:tcPr>
          <w:p w14:paraId="17DEBB97" w14:textId="77777777" w:rsidR="00CF1DCE" w:rsidRPr="00FA7AB8" w:rsidRDefault="00CF1DCE" w:rsidP="004D0021">
            <w:pPr>
              <w:spacing w:after="0" w:line="240" w:lineRule="auto"/>
              <w:jc w:val="center"/>
              <w:rPr>
                <w:rFonts w:cstheme="minorHAnsi"/>
                <w:sz w:val="20"/>
                <w:szCs w:val="20"/>
                <w:lang w:val="sr-Latn-RS"/>
              </w:rPr>
            </w:pPr>
          </w:p>
        </w:tc>
        <w:tc>
          <w:tcPr>
            <w:tcW w:w="679" w:type="dxa"/>
            <w:shd w:val="clear" w:color="auto" w:fill="auto"/>
          </w:tcPr>
          <w:p w14:paraId="56CF473A" w14:textId="77777777" w:rsidR="00CF1DCE" w:rsidRPr="00FA7AB8" w:rsidRDefault="00CF1DCE" w:rsidP="004D0021">
            <w:pPr>
              <w:spacing w:after="0" w:line="240" w:lineRule="auto"/>
              <w:jc w:val="center"/>
              <w:rPr>
                <w:rFonts w:cstheme="minorHAnsi"/>
                <w:sz w:val="20"/>
                <w:szCs w:val="20"/>
                <w:lang w:val="sr-Latn-RS"/>
              </w:rPr>
            </w:pPr>
          </w:p>
        </w:tc>
        <w:tc>
          <w:tcPr>
            <w:tcW w:w="671" w:type="dxa"/>
            <w:shd w:val="clear" w:color="auto" w:fill="auto"/>
          </w:tcPr>
          <w:p w14:paraId="68EC5ED3" w14:textId="77777777" w:rsidR="00CF1DCE" w:rsidRPr="00FA7AB8" w:rsidRDefault="00CF1DCE" w:rsidP="004D0021">
            <w:pPr>
              <w:spacing w:after="0" w:line="240" w:lineRule="auto"/>
              <w:jc w:val="center"/>
              <w:rPr>
                <w:rFonts w:cstheme="minorHAnsi"/>
                <w:sz w:val="20"/>
                <w:szCs w:val="20"/>
                <w:lang w:val="sr-Latn-RS"/>
              </w:rPr>
            </w:pPr>
          </w:p>
        </w:tc>
        <w:tc>
          <w:tcPr>
            <w:tcW w:w="684" w:type="dxa"/>
            <w:shd w:val="clear" w:color="auto" w:fill="auto"/>
          </w:tcPr>
          <w:p w14:paraId="4EFEADED" w14:textId="77777777" w:rsidR="00CF1DCE" w:rsidRPr="00FA7AB8" w:rsidRDefault="00CF1DCE" w:rsidP="004D0021">
            <w:pPr>
              <w:spacing w:after="0" w:line="240" w:lineRule="auto"/>
              <w:jc w:val="center"/>
              <w:rPr>
                <w:rFonts w:cstheme="minorHAnsi"/>
                <w:sz w:val="20"/>
                <w:szCs w:val="20"/>
                <w:lang w:val="sr-Latn-RS"/>
              </w:rPr>
            </w:pPr>
          </w:p>
        </w:tc>
        <w:tc>
          <w:tcPr>
            <w:tcW w:w="685" w:type="dxa"/>
            <w:shd w:val="clear" w:color="auto" w:fill="auto"/>
          </w:tcPr>
          <w:p w14:paraId="1B633ECF" w14:textId="77777777" w:rsidR="00CF1DCE" w:rsidRPr="00FA7AB8" w:rsidRDefault="00CF1DCE" w:rsidP="004D0021">
            <w:pPr>
              <w:spacing w:after="0" w:line="240" w:lineRule="auto"/>
              <w:jc w:val="center"/>
              <w:rPr>
                <w:rFonts w:cstheme="minorHAnsi"/>
                <w:sz w:val="20"/>
                <w:szCs w:val="20"/>
                <w:lang w:val="sr-Latn-RS"/>
              </w:rPr>
            </w:pPr>
          </w:p>
        </w:tc>
        <w:tc>
          <w:tcPr>
            <w:tcW w:w="685" w:type="dxa"/>
            <w:shd w:val="clear" w:color="auto" w:fill="auto"/>
          </w:tcPr>
          <w:p w14:paraId="496D3948" w14:textId="77777777" w:rsidR="00CF1DCE" w:rsidRPr="00FA7AB8" w:rsidRDefault="00CF1DCE" w:rsidP="004D0021">
            <w:pPr>
              <w:spacing w:after="0" w:line="240" w:lineRule="auto"/>
              <w:jc w:val="center"/>
              <w:rPr>
                <w:rFonts w:cstheme="minorHAnsi"/>
                <w:sz w:val="20"/>
                <w:szCs w:val="20"/>
                <w:lang w:val="sr-Latn-RS"/>
              </w:rPr>
            </w:pPr>
          </w:p>
        </w:tc>
        <w:tc>
          <w:tcPr>
            <w:tcW w:w="643" w:type="dxa"/>
            <w:shd w:val="clear" w:color="auto" w:fill="auto"/>
          </w:tcPr>
          <w:p w14:paraId="7E3B4DD4" w14:textId="77777777" w:rsidR="00CF1DCE" w:rsidRPr="00FA7AB8" w:rsidRDefault="00CF1DCE" w:rsidP="004D0021">
            <w:pPr>
              <w:spacing w:after="0" w:line="240" w:lineRule="auto"/>
              <w:jc w:val="center"/>
              <w:rPr>
                <w:rFonts w:cstheme="minorHAnsi"/>
                <w:sz w:val="20"/>
                <w:szCs w:val="20"/>
                <w:lang w:val="sr-Latn-RS"/>
              </w:rPr>
            </w:pPr>
            <w:r w:rsidRPr="00FA7AB8">
              <w:rPr>
                <w:rFonts w:cstheme="minorHAnsi"/>
                <w:sz w:val="20"/>
                <w:szCs w:val="20"/>
                <w:lang w:val="sr-Latn-RS"/>
              </w:rPr>
              <w:t>x</w:t>
            </w:r>
          </w:p>
        </w:tc>
        <w:tc>
          <w:tcPr>
            <w:tcW w:w="428" w:type="dxa"/>
            <w:shd w:val="clear" w:color="auto" w:fill="auto"/>
          </w:tcPr>
          <w:p w14:paraId="4425B394" w14:textId="77777777" w:rsidR="00CF1DCE" w:rsidRPr="00FA7AB8" w:rsidRDefault="00CF1DCE" w:rsidP="004D0021">
            <w:pPr>
              <w:spacing w:after="0" w:line="240" w:lineRule="auto"/>
              <w:jc w:val="center"/>
              <w:rPr>
                <w:rFonts w:cstheme="minorHAnsi"/>
                <w:sz w:val="20"/>
                <w:szCs w:val="20"/>
                <w:lang w:val="sr-Latn-RS"/>
              </w:rPr>
            </w:pPr>
            <w:r w:rsidRPr="00FA7AB8">
              <w:rPr>
                <w:rFonts w:cstheme="minorHAnsi"/>
                <w:sz w:val="20"/>
                <w:szCs w:val="20"/>
                <w:lang w:val="sr-Latn-RS"/>
              </w:rPr>
              <w:t>x</w:t>
            </w:r>
          </w:p>
        </w:tc>
      </w:tr>
      <w:tr w:rsidR="00501B86" w:rsidRPr="00FA7AB8" w14:paraId="24D7E314" w14:textId="77777777" w:rsidTr="004D0021">
        <w:tc>
          <w:tcPr>
            <w:tcW w:w="1491" w:type="dxa"/>
            <w:shd w:val="clear" w:color="auto" w:fill="auto"/>
          </w:tcPr>
          <w:p w14:paraId="59031E88" w14:textId="5D9EA24F" w:rsidR="00501B86" w:rsidRPr="00FA7AB8" w:rsidRDefault="00B95FF8" w:rsidP="004D0021">
            <w:pPr>
              <w:spacing w:after="0" w:line="240" w:lineRule="auto"/>
              <w:jc w:val="both"/>
              <w:rPr>
                <w:rFonts w:cstheme="minorHAnsi"/>
                <w:sz w:val="20"/>
                <w:szCs w:val="20"/>
                <w:lang w:val="sr-Latn-RS"/>
              </w:rPr>
            </w:pPr>
            <w:r>
              <w:rPr>
                <w:rFonts w:cstheme="minorHAnsi"/>
                <w:sz w:val="20"/>
                <w:szCs w:val="20"/>
                <w:lang w:val="sr-Latn-RS"/>
              </w:rPr>
              <w:t>Aktivnost 6</w:t>
            </w:r>
          </w:p>
        </w:tc>
        <w:tc>
          <w:tcPr>
            <w:tcW w:w="529" w:type="dxa"/>
            <w:shd w:val="clear" w:color="auto" w:fill="auto"/>
          </w:tcPr>
          <w:p w14:paraId="67B71D6C" w14:textId="77777777" w:rsidR="00501B86" w:rsidRPr="00FA7AB8" w:rsidRDefault="00501B86" w:rsidP="004D0021">
            <w:pPr>
              <w:spacing w:after="0" w:line="240" w:lineRule="auto"/>
              <w:jc w:val="center"/>
              <w:rPr>
                <w:rFonts w:cstheme="minorHAnsi"/>
                <w:sz w:val="20"/>
                <w:szCs w:val="20"/>
                <w:lang w:val="sr-Latn-RS"/>
              </w:rPr>
            </w:pPr>
          </w:p>
        </w:tc>
        <w:tc>
          <w:tcPr>
            <w:tcW w:w="610" w:type="dxa"/>
            <w:shd w:val="clear" w:color="auto" w:fill="auto"/>
          </w:tcPr>
          <w:p w14:paraId="76F0A627" w14:textId="77777777" w:rsidR="00501B86" w:rsidRPr="00FA7AB8" w:rsidRDefault="00501B86" w:rsidP="004D0021">
            <w:pPr>
              <w:spacing w:after="0" w:line="240" w:lineRule="auto"/>
              <w:rPr>
                <w:rFonts w:cstheme="minorHAnsi"/>
                <w:sz w:val="20"/>
                <w:szCs w:val="20"/>
                <w:lang w:val="sr-Latn-RS"/>
              </w:rPr>
            </w:pPr>
          </w:p>
        </w:tc>
        <w:tc>
          <w:tcPr>
            <w:tcW w:w="692" w:type="dxa"/>
            <w:shd w:val="clear" w:color="auto" w:fill="auto"/>
          </w:tcPr>
          <w:p w14:paraId="092311EB" w14:textId="77777777" w:rsidR="00501B86" w:rsidRPr="00FA7AB8" w:rsidRDefault="00501B86" w:rsidP="004D0021">
            <w:pPr>
              <w:spacing w:after="0" w:line="240" w:lineRule="auto"/>
              <w:jc w:val="center"/>
              <w:rPr>
                <w:rFonts w:cstheme="minorHAnsi"/>
                <w:sz w:val="20"/>
                <w:szCs w:val="20"/>
                <w:lang w:val="sr-Latn-RS"/>
              </w:rPr>
            </w:pPr>
          </w:p>
        </w:tc>
        <w:tc>
          <w:tcPr>
            <w:tcW w:w="583" w:type="dxa"/>
            <w:shd w:val="clear" w:color="auto" w:fill="auto"/>
          </w:tcPr>
          <w:p w14:paraId="21731FA4" w14:textId="77777777" w:rsidR="00501B86" w:rsidRPr="00FA7AB8" w:rsidRDefault="00501B86" w:rsidP="004D0021">
            <w:pPr>
              <w:spacing w:after="0" w:line="240" w:lineRule="auto"/>
              <w:jc w:val="center"/>
              <w:rPr>
                <w:rFonts w:cstheme="minorHAnsi"/>
                <w:sz w:val="20"/>
                <w:szCs w:val="20"/>
                <w:lang w:val="sr-Latn-RS"/>
              </w:rPr>
            </w:pPr>
          </w:p>
        </w:tc>
        <w:tc>
          <w:tcPr>
            <w:tcW w:w="687" w:type="dxa"/>
            <w:shd w:val="clear" w:color="auto" w:fill="auto"/>
          </w:tcPr>
          <w:p w14:paraId="5891A40E" w14:textId="6B06A0AC" w:rsidR="00501B86" w:rsidRPr="00FA7AB8" w:rsidRDefault="00B95FF8" w:rsidP="004D0021">
            <w:pPr>
              <w:spacing w:after="0" w:line="240" w:lineRule="auto"/>
              <w:jc w:val="center"/>
              <w:rPr>
                <w:rFonts w:cstheme="minorHAnsi"/>
                <w:sz w:val="20"/>
                <w:szCs w:val="20"/>
                <w:lang w:val="sr-Latn-RS"/>
              </w:rPr>
            </w:pPr>
            <w:r>
              <w:rPr>
                <w:rFonts w:cstheme="minorHAnsi"/>
                <w:sz w:val="20"/>
                <w:szCs w:val="20"/>
                <w:lang w:val="sr-Latn-RS"/>
              </w:rPr>
              <w:t>x</w:t>
            </w:r>
          </w:p>
        </w:tc>
        <w:tc>
          <w:tcPr>
            <w:tcW w:w="679" w:type="dxa"/>
            <w:shd w:val="clear" w:color="auto" w:fill="auto"/>
          </w:tcPr>
          <w:p w14:paraId="664F7FE1" w14:textId="77777777" w:rsidR="00501B86" w:rsidRPr="00FA7AB8" w:rsidRDefault="00501B86" w:rsidP="004D0021">
            <w:pPr>
              <w:spacing w:after="0" w:line="240" w:lineRule="auto"/>
              <w:jc w:val="center"/>
              <w:rPr>
                <w:rFonts w:cstheme="minorHAnsi"/>
                <w:sz w:val="20"/>
                <w:szCs w:val="20"/>
                <w:lang w:val="sr-Latn-RS"/>
              </w:rPr>
            </w:pPr>
          </w:p>
        </w:tc>
        <w:tc>
          <w:tcPr>
            <w:tcW w:w="671" w:type="dxa"/>
            <w:shd w:val="clear" w:color="auto" w:fill="auto"/>
          </w:tcPr>
          <w:p w14:paraId="12E9CFEE" w14:textId="77777777" w:rsidR="00501B86" w:rsidRPr="00FA7AB8" w:rsidRDefault="00501B86" w:rsidP="004D0021">
            <w:pPr>
              <w:spacing w:after="0" w:line="240" w:lineRule="auto"/>
              <w:jc w:val="center"/>
              <w:rPr>
                <w:rFonts w:cstheme="minorHAnsi"/>
                <w:sz w:val="20"/>
                <w:szCs w:val="20"/>
                <w:lang w:val="sr-Latn-RS"/>
              </w:rPr>
            </w:pPr>
          </w:p>
        </w:tc>
        <w:tc>
          <w:tcPr>
            <w:tcW w:w="684" w:type="dxa"/>
            <w:shd w:val="clear" w:color="auto" w:fill="auto"/>
          </w:tcPr>
          <w:p w14:paraId="2EDA943C" w14:textId="77777777" w:rsidR="00501B86" w:rsidRPr="00FA7AB8" w:rsidRDefault="00501B86" w:rsidP="004D0021">
            <w:pPr>
              <w:spacing w:after="0" w:line="240" w:lineRule="auto"/>
              <w:jc w:val="center"/>
              <w:rPr>
                <w:rFonts w:cstheme="minorHAnsi"/>
                <w:sz w:val="20"/>
                <w:szCs w:val="20"/>
                <w:lang w:val="sr-Latn-RS"/>
              </w:rPr>
            </w:pPr>
          </w:p>
        </w:tc>
        <w:tc>
          <w:tcPr>
            <w:tcW w:w="685" w:type="dxa"/>
            <w:shd w:val="clear" w:color="auto" w:fill="auto"/>
          </w:tcPr>
          <w:p w14:paraId="1275932C" w14:textId="77777777" w:rsidR="00501B86" w:rsidRPr="00FA7AB8" w:rsidRDefault="00501B86" w:rsidP="004D0021">
            <w:pPr>
              <w:spacing w:after="0" w:line="240" w:lineRule="auto"/>
              <w:jc w:val="center"/>
              <w:rPr>
                <w:rFonts w:cstheme="minorHAnsi"/>
                <w:sz w:val="20"/>
                <w:szCs w:val="20"/>
                <w:lang w:val="sr-Latn-RS"/>
              </w:rPr>
            </w:pPr>
          </w:p>
        </w:tc>
        <w:tc>
          <w:tcPr>
            <w:tcW w:w="685" w:type="dxa"/>
            <w:shd w:val="clear" w:color="auto" w:fill="auto"/>
          </w:tcPr>
          <w:p w14:paraId="439BBC80" w14:textId="77777777" w:rsidR="00501B86" w:rsidRPr="00FA7AB8" w:rsidRDefault="00501B86" w:rsidP="004D0021">
            <w:pPr>
              <w:spacing w:after="0" w:line="240" w:lineRule="auto"/>
              <w:jc w:val="center"/>
              <w:rPr>
                <w:rFonts w:cstheme="minorHAnsi"/>
                <w:sz w:val="20"/>
                <w:szCs w:val="20"/>
                <w:lang w:val="sr-Latn-RS"/>
              </w:rPr>
            </w:pPr>
          </w:p>
        </w:tc>
        <w:tc>
          <w:tcPr>
            <w:tcW w:w="643" w:type="dxa"/>
            <w:shd w:val="clear" w:color="auto" w:fill="auto"/>
          </w:tcPr>
          <w:p w14:paraId="489B5936" w14:textId="784ECC29" w:rsidR="00501B86" w:rsidRPr="00FA7AB8" w:rsidRDefault="00B95FF8" w:rsidP="004D0021">
            <w:pPr>
              <w:spacing w:after="0" w:line="240" w:lineRule="auto"/>
              <w:jc w:val="center"/>
              <w:rPr>
                <w:rFonts w:cstheme="minorHAnsi"/>
                <w:sz w:val="20"/>
                <w:szCs w:val="20"/>
                <w:lang w:val="sr-Latn-RS"/>
              </w:rPr>
            </w:pPr>
            <w:r>
              <w:rPr>
                <w:rFonts w:cstheme="minorHAnsi"/>
                <w:sz w:val="20"/>
                <w:szCs w:val="20"/>
                <w:lang w:val="sr-Latn-RS"/>
              </w:rPr>
              <w:t>x</w:t>
            </w:r>
          </w:p>
        </w:tc>
        <w:tc>
          <w:tcPr>
            <w:tcW w:w="428" w:type="dxa"/>
            <w:shd w:val="clear" w:color="auto" w:fill="auto"/>
          </w:tcPr>
          <w:p w14:paraId="0ABA36E0" w14:textId="77777777" w:rsidR="00501B86" w:rsidRPr="00FA7AB8" w:rsidRDefault="00501B86" w:rsidP="004D0021">
            <w:pPr>
              <w:spacing w:after="0" w:line="240" w:lineRule="auto"/>
              <w:jc w:val="center"/>
              <w:rPr>
                <w:rFonts w:cstheme="minorHAnsi"/>
                <w:sz w:val="20"/>
                <w:szCs w:val="20"/>
                <w:lang w:val="sr-Latn-RS"/>
              </w:rPr>
            </w:pPr>
          </w:p>
        </w:tc>
      </w:tr>
      <w:tr w:rsidR="00501B86" w:rsidRPr="00FA7AB8" w14:paraId="28204E33" w14:textId="77777777" w:rsidTr="004D0021">
        <w:tc>
          <w:tcPr>
            <w:tcW w:w="1491" w:type="dxa"/>
            <w:shd w:val="clear" w:color="auto" w:fill="auto"/>
          </w:tcPr>
          <w:p w14:paraId="6C40C342" w14:textId="254E601E" w:rsidR="00501B86" w:rsidRPr="00FA7AB8" w:rsidRDefault="00B95FF8" w:rsidP="004D0021">
            <w:pPr>
              <w:spacing w:after="0" w:line="240" w:lineRule="auto"/>
              <w:jc w:val="both"/>
              <w:rPr>
                <w:rFonts w:cstheme="minorHAnsi"/>
                <w:sz w:val="20"/>
                <w:szCs w:val="20"/>
                <w:lang w:val="sr-Latn-RS"/>
              </w:rPr>
            </w:pPr>
            <w:r>
              <w:rPr>
                <w:rFonts w:cstheme="minorHAnsi"/>
                <w:sz w:val="20"/>
                <w:szCs w:val="20"/>
                <w:lang w:val="sr-Latn-RS"/>
              </w:rPr>
              <w:t>Aktivnost 7</w:t>
            </w:r>
          </w:p>
        </w:tc>
        <w:tc>
          <w:tcPr>
            <w:tcW w:w="529" w:type="dxa"/>
            <w:shd w:val="clear" w:color="auto" w:fill="auto"/>
          </w:tcPr>
          <w:p w14:paraId="0B8F9AAA" w14:textId="01FB2D78" w:rsidR="00501B86" w:rsidRPr="00FA7AB8" w:rsidRDefault="00B95FF8" w:rsidP="004D0021">
            <w:pPr>
              <w:spacing w:after="0" w:line="240" w:lineRule="auto"/>
              <w:jc w:val="center"/>
              <w:rPr>
                <w:rFonts w:cstheme="minorHAnsi"/>
                <w:sz w:val="20"/>
                <w:szCs w:val="20"/>
                <w:lang w:val="sr-Latn-RS"/>
              </w:rPr>
            </w:pPr>
            <w:r>
              <w:rPr>
                <w:rFonts w:cstheme="minorHAnsi"/>
                <w:sz w:val="20"/>
                <w:szCs w:val="20"/>
                <w:lang w:val="sr-Latn-RS"/>
              </w:rPr>
              <w:t>x</w:t>
            </w:r>
          </w:p>
        </w:tc>
        <w:tc>
          <w:tcPr>
            <w:tcW w:w="610" w:type="dxa"/>
            <w:shd w:val="clear" w:color="auto" w:fill="auto"/>
          </w:tcPr>
          <w:p w14:paraId="1F2D1D96" w14:textId="6F94EB75" w:rsidR="00501B86" w:rsidRPr="00FA7AB8" w:rsidRDefault="00D7176D" w:rsidP="00B95FF8">
            <w:pPr>
              <w:spacing w:after="0" w:line="240" w:lineRule="auto"/>
              <w:jc w:val="center"/>
              <w:rPr>
                <w:rFonts w:cstheme="minorHAnsi"/>
                <w:sz w:val="20"/>
                <w:szCs w:val="20"/>
                <w:lang w:val="sr-Latn-RS"/>
              </w:rPr>
            </w:pPr>
            <w:r>
              <w:rPr>
                <w:rFonts w:cstheme="minorHAnsi"/>
                <w:sz w:val="20"/>
                <w:szCs w:val="20"/>
                <w:lang w:val="sr-Latn-RS"/>
              </w:rPr>
              <w:t>X</w:t>
            </w:r>
          </w:p>
        </w:tc>
        <w:tc>
          <w:tcPr>
            <w:tcW w:w="692" w:type="dxa"/>
            <w:shd w:val="clear" w:color="auto" w:fill="auto"/>
          </w:tcPr>
          <w:p w14:paraId="20D4D551" w14:textId="15C39F06" w:rsidR="00501B86" w:rsidRPr="00FA7AB8" w:rsidRDefault="00B95FF8" w:rsidP="004D0021">
            <w:pPr>
              <w:spacing w:after="0" w:line="240" w:lineRule="auto"/>
              <w:jc w:val="center"/>
              <w:rPr>
                <w:rFonts w:cstheme="minorHAnsi"/>
                <w:sz w:val="20"/>
                <w:szCs w:val="20"/>
                <w:lang w:val="sr-Latn-RS"/>
              </w:rPr>
            </w:pPr>
            <w:r>
              <w:rPr>
                <w:rFonts w:cstheme="minorHAnsi"/>
                <w:sz w:val="20"/>
                <w:szCs w:val="20"/>
                <w:lang w:val="sr-Latn-RS"/>
              </w:rPr>
              <w:t>x</w:t>
            </w:r>
          </w:p>
        </w:tc>
        <w:tc>
          <w:tcPr>
            <w:tcW w:w="583" w:type="dxa"/>
            <w:shd w:val="clear" w:color="auto" w:fill="auto"/>
          </w:tcPr>
          <w:p w14:paraId="20084564" w14:textId="30696EB4" w:rsidR="00501B86" w:rsidRPr="00FA7AB8" w:rsidRDefault="00A402E5" w:rsidP="004D0021">
            <w:pPr>
              <w:spacing w:after="0" w:line="240" w:lineRule="auto"/>
              <w:jc w:val="center"/>
              <w:rPr>
                <w:rFonts w:cstheme="minorHAnsi"/>
                <w:sz w:val="20"/>
                <w:szCs w:val="20"/>
                <w:lang w:val="sr-Latn-RS"/>
              </w:rPr>
            </w:pPr>
            <w:r>
              <w:rPr>
                <w:rFonts w:cstheme="minorHAnsi"/>
                <w:sz w:val="20"/>
                <w:szCs w:val="20"/>
                <w:lang w:val="sr-Latn-RS"/>
              </w:rPr>
              <w:t>X</w:t>
            </w:r>
          </w:p>
        </w:tc>
        <w:tc>
          <w:tcPr>
            <w:tcW w:w="687" w:type="dxa"/>
            <w:shd w:val="clear" w:color="auto" w:fill="auto"/>
          </w:tcPr>
          <w:p w14:paraId="785AD34F" w14:textId="1B67E0EF" w:rsidR="00501B86" w:rsidRPr="00FA7AB8" w:rsidRDefault="00B95FF8" w:rsidP="004D0021">
            <w:pPr>
              <w:spacing w:after="0" w:line="240" w:lineRule="auto"/>
              <w:jc w:val="center"/>
              <w:rPr>
                <w:rFonts w:cstheme="minorHAnsi"/>
                <w:sz w:val="20"/>
                <w:szCs w:val="20"/>
                <w:lang w:val="sr-Latn-RS"/>
              </w:rPr>
            </w:pPr>
            <w:r>
              <w:rPr>
                <w:rFonts w:cstheme="minorHAnsi"/>
                <w:sz w:val="20"/>
                <w:szCs w:val="20"/>
                <w:lang w:val="sr-Latn-RS"/>
              </w:rPr>
              <w:t>x</w:t>
            </w:r>
          </w:p>
        </w:tc>
        <w:tc>
          <w:tcPr>
            <w:tcW w:w="679" w:type="dxa"/>
            <w:shd w:val="clear" w:color="auto" w:fill="auto"/>
          </w:tcPr>
          <w:p w14:paraId="4F697090" w14:textId="7B2CEF76" w:rsidR="00501B86" w:rsidRPr="00FA7AB8" w:rsidRDefault="00B95FF8" w:rsidP="004D0021">
            <w:pPr>
              <w:spacing w:after="0" w:line="240" w:lineRule="auto"/>
              <w:jc w:val="center"/>
              <w:rPr>
                <w:rFonts w:cstheme="minorHAnsi"/>
                <w:sz w:val="20"/>
                <w:szCs w:val="20"/>
                <w:lang w:val="sr-Latn-RS"/>
              </w:rPr>
            </w:pPr>
            <w:r>
              <w:rPr>
                <w:rFonts w:cstheme="minorHAnsi"/>
                <w:sz w:val="20"/>
                <w:szCs w:val="20"/>
                <w:lang w:val="sr-Latn-RS"/>
              </w:rPr>
              <w:t>x</w:t>
            </w:r>
          </w:p>
        </w:tc>
        <w:tc>
          <w:tcPr>
            <w:tcW w:w="671" w:type="dxa"/>
            <w:shd w:val="clear" w:color="auto" w:fill="auto"/>
          </w:tcPr>
          <w:p w14:paraId="1B102FB0" w14:textId="05EB7C61" w:rsidR="00501B86" w:rsidRPr="00FA7AB8" w:rsidRDefault="00B95FF8" w:rsidP="004D0021">
            <w:pPr>
              <w:spacing w:after="0" w:line="240" w:lineRule="auto"/>
              <w:jc w:val="center"/>
              <w:rPr>
                <w:rFonts w:cstheme="minorHAnsi"/>
                <w:sz w:val="20"/>
                <w:szCs w:val="20"/>
                <w:lang w:val="sr-Latn-RS"/>
              </w:rPr>
            </w:pPr>
            <w:r>
              <w:rPr>
                <w:rFonts w:cstheme="minorHAnsi"/>
                <w:sz w:val="20"/>
                <w:szCs w:val="20"/>
                <w:lang w:val="sr-Latn-RS"/>
              </w:rPr>
              <w:t>x</w:t>
            </w:r>
          </w:p>
        </w:tc>
        <w:tc>
          <w:tcPr>
            <w:tcW w:w="684" w:type="dxa"/>
            <w:shd w:val="clear" w:color="auto" w:fill="auto"/>
          </w:tcPr>
          <w:p w14:paraId="57023194" w14:textId="360F481E" w:rsidR="00501B86" w:rsidRPr="00FA7AB8" w:rsidRDefault="00B95FF8" w:rsidP="004D0021">
            <w:pPr>
              <w:spacing w:after="0" w:line="240" w:lineRule="auto"/>
              <w:jc w:val="center"/>
              <w:rPr>
                <w:rFonts w:cstheme="minorHAnsi"/>
                <w:sz w:val="20"/>
                <w:szCs w:val="20"/>
                <w:lang w:val="sr-Latn-RS"/>
              </w:rPr>
            </w:pPr>
            <w:r>
              <w:rPr>
                <w:rFonts w:cstheme="minorHAnsi"/>
                <w:sz w:val="20"/>
                <w:szCs w:val="20"/>
                <w:lang w:val="sr-Latn-RS"/>
              </w:rPr>
              <w:t>x</w:t>
            </w:r>
          </w:p>
        </w:tc>
        <w:tc>
          <w:tcPr>
            <w:tcW w:w="685" w:type="dxa"/>
            <w:shd w:val="clear" w:color="auto" w:fill="auto"/>
          </w:tcPr>
          <w:p w14:paraId="0A34CEEA" w14:textId="034E6731" w:rsidR="00501B86" w:rsidRPr="00FA7AB8" w:rsidRDefault="00B95FF8" w:rsidP="004D0021">
            <w:pPr>
              <w:spacing w:after="0" w:line="240" w:lineRule="auto"/>
              <w:jc w:val="center"/>
              <w:rPr>
                <w:rFonts w:cstheme="minorHAnsi"/>
                <w:sz w:val="20"/>
                <w:szCs w:val="20"/>
                <w:lang w:val="sr-Latn-RS"/>
              </w:rPr>
            </w:pPr>
            <w:r>
              <w:rPr>
                <w:rFonts w:cstheme="minorHAnsi"/>
                <w:sz w:val="20"/>
                <w:szCs w:val="20"/>
                <w:lang w:val="sr-Latn-RS"/>
              </w:rPr>
              <w:t>x</w:t>
            </w:r>
          </w:p>
        </w:tc>
        <w:tc>
          <w:tcPr>
            <w:tcW w:w="685" w:type="dxa"/>
            <w:shd w:val="clear" w:color="auto" w:fill="auto"/>
          </w:tcPr>
          <w:p w14:paraId="26F299D0" w14:textId="71D9706E" w:rsidR="00501B86" w:rsidRPr="00FA7AB8" w:rsidRDefault="00B95FF8" w:rsidP="004D0021">
            <w:pPr>
              <w:spacing w:after="0" w:line="240" w:lineRule="auto"/>
              <w:jc w:val="center"/>
              <w:rPr>
                <w:rFonts w:cstheme="minorHAnsi"/>
                <w:sz w:val="20"/>
                <w:szCs w:val="20"/>
                <w:lang w:val="sr-Latn-RS"/>
              </w:rPr>
            </w:pPr>
            <w:r>
              <w:rPr>
                <w:rFonts w:cstheme="minorHAnsi"/>
                <w:sz w:val="20"/>
                <w:szCs w:val="20"/>
                <w:lang w:val="sr-Latn-RS"/>
              </w:rPr>
              <w:t>x</w:t>
            </w:r>
          </w:p>
        </w:tc>
        <w:tc>
          <w:tcPr>
            <w:tcW w:w="643" w:type="dxa"/>
            <w:shd w:val="clear" w:color="auto" w:fill="auto"/>
          </w:tcPr>
          <w:p w14:paraId="440379E2" w14:textId="3DBB1D8E" w:rsidR="00501B86" w:rsidRPr="00FA7AB8" w:rsidRDefault="00B95FF8" w:rsidP="004D0021">
            <w:pPr>
              <w:spacing w:after="0" w:line="240" w:lineRule="auto"/>
              <w:jc w:val="center"/>
              <w:rPr>
                <w:rFonts w:cstheme="minorHAnsi"/>
                <w:sz w:val="20"/>
                <w:szCs w:val="20"/>
                <w:lang w:val="sr-Latn-RS"/>
              </w:rPr>
            </w:pPr>
            <w:r>
              <w:rPr>
                <w:rFonts w:cstheme="minorHAnsi"/>
                <w:sz w:val="20"/>
                <w:szCs w:val="20"/>
                <w:lang w:val="sr-Latn-RS"/>
              </w:rPr>
              <w:t>x</w:t>
            </w:r>
          </w:p>
        </w:tc>
        <w:tc>
          <w:tcPr>
            <w:tcW w:w="428" w:type="dxa"/>
            <w:shd w:val="clear" w:color="auto" w:fill="auto"/>
          </w:tcPr>
          <w:p w14:paraId="5467AB37" w14:textId="4E69A93A" w:rsidR="00501B86" w:rsidRPr="00FA7AB8" w:rsidRDefault="00B95FF8" w:rsidP="004D0021">
            <w:pPr>
              <w:spacing w:after="0" w:line="240" w:lineRule="auto"/>
              <w:jc w:val="center"/>
              <w:rPr>
                <w:rFonts w:cstheme="minorHAnsi"/>
                <w:sz w:val="20"/>
                <w:szCs w:val="20"/>
                <w:lang w:val="sr-Latn-RS"/>
              </w:rPr>
            </w:pPr>
            <w:r>
              <w:rPr>
                <w:rFonts w:cstheme="minorHAnsi"/>
                <w:sz w:val="20"/>
                <w:szCs w:val="20"/>
                <w:lang w:val="sr-Latn-RS"/>
              </w:rPr>
              <w:t>x</w:t>
            </w:r>
          </w:p>
        </w:tc>
      </w:tr>
      <w:tr w:rsidR="00CF1DCE" w:rsidRPr="00FA7AB8" w14:paraId="309B326F" w14:textId="77777777" w:rsidTr="004D0021">
        <w:tc>
          <w:tcPr>
            <w:tcW w:w="1491" w:type="dxa"/>
            <w:shd w:val="clear" w:color="auto" w:fill="auto"/>
          </w:tcPr>
          <w:p w14:paraId="0DA2623E" w14:textId="43BC0B19" w:rsidR="00CF1DCE" w:rsidRPr="00FA7AB8" w:rsidRDefault="00CF1DCE" w:rsidP="004D0021">
            <w:pPr>
              <w:spacing w:after="0" w:line="240" w:lineRule="auto"/>
              <w:jc w:val="both"/>
              <w:rPr>
                <w:rFonts w:cstheme="minorHAnsi"/>
                <w:sz w:val="20"/>
                <w:szCs w:val="20"/>
                <w:lang w:val="sr-Latn-RS"/>
              </w:rPr>
            </w:pPr>
            <w:r w:rsidRPr="00FA7AB8">
              <w:rPr>
                <w:rFonts w:cstheme="minorHAnsi"/>
                <w:sz w:val="20"/>
                <w:szCs w:val="20"/>
                <w:lang w:val="sr-Latn-RS"/>
              </w:rPr>
              <w:t xml:space="preserve">Aktivnost </w:t>
            </w:r>
            <w:r w:rsidR="00B95FF8">
              <w:rPr>
                <w:rFonts w:cstheme="minorHAnsi"/>
                <w:sz w:val="20"/>
                <w:szCs w:val="20"/>
                <w:lang w:val="sr-Latn-RS"/>
              </w:rPr>
              <w:t>8</w:t>
            </w:r>
          </w:p>
        </w:tc>
        <w:tc>
          <w:tcPr>
            <w:tcW w:w="529" w:type="dxa"/>
            <w:shd w:val="clear" w:color="auto" w:fill="auto"/>
          </w:tcPr>
          <w:p w14:paraId="299F9FCB" w14:textId="468DEB57" w:rsidR="00CF1DCE" w:rsidRPr="00FA7AB8" w:rsidRDefault="00CF1DCE" w:rsidP="004D0021">
            <w:pPr>
              <w:spacing w:after="0" w:line="240" w:lineRule="auto"/>
              <w:jc w:val="center"/>
              <w:rPr>
                <w:rFonts w:cstheme="minorHAnsi"/>
                <w:sz w:val="20"/>
                <w:szCs w:val="20"/>
                <w:lang w:val="sr-Latn-RS"/>
              </w:rPr>
            </w:pPr>
          </w:p>
        </w:tc>
        <w:tc>
          <w:tcPr>
            <w:tcW w:w="610" w:type="dxa"/>
            <w:shd w:val="clear" w:color="auto" w:fill="auto"/>
          </w:tcPr>
          <w:p w14:paraId="6BC1FC38" w14:textId="4D8A3734" w:rsidR="00CF1DCE" w:rsidRPr="00FA7AB8" w:rsidRDefault="00CF1DCE" w:rsidP="004D0021">
            <w:pPr>
              <w:spacing w:after="0" w:line="240" w:lineRule="auto"/>
              <w:jc w:val="center"/>
              <w:rPr>
                <w:rFonts w:cstheme="minorHAnsi"/>
                <w:sz w:val="20"/>
                <w:szCs w:val="20"/>
                <w:lang w:val="sr-Latn-RS"/>
              </w:rPr>
            </w:pPr>
          </w:p>
        </w:tc>
        <w:tc>
          <w:tcPr>
            <w:tcW w:w="692" w:type="dxa"/>
            <w:shd w:val="clear" w:color="auto" w:fill="auto"/>
          </w:tcPr>
          <w:p w14:paraId="0BF5E982" w14:textId="77777777" w:rsidR="00CF1DCE" w:rsidRPr="00FA7AB8" w:rsidRDefault="00CF1DCE" w:rsidP="004D0021">
            <w:pPr>
              <w:spacing w:after="0" w:line="240" w:lineRule="auto"/>
              <w:jc w:val="center"/>
              <w:rPr>
                <w:rFonts w:cstheme="minorHAnsi"/>
                <w:sz w:val="20"/>
                <w:szCs w:val="20"/>
                <w:lang w:val="sr-Latn-RS"/>
              </w:rPr>
            </w:pPr>
            <w:r w:rsidRPr="00FA7AB8">
              <w:rPr>
                <w:rFonts w:cstheme="minorHAnsi"/>
                <w:sz w:val="20"/>
                <w:szCs w:val="20"/>
                <w:lang w:val="sr-Latn-RS"/>
              </w:rPr>
              <w:t>x</w:t>
            </w:r>
          </w:p>
        </w:tc>
        <w:tc>
          <w:tcPr>
            <w:tcW w:w="583" w:type="dxa"/>
            <w:shd w:val="clear" w:color="auto" w:fill="auto"/>
          </w:tcPr>
          <w:p w14:paraId="740BC8C3" w14:textId="4A74B47C" w:rsidR="00CF1DCE" w:rsidRPr="00FA7AB8" w:rsidRDefault="00CF1DCE" w:rsidP="004D0021">
            <w:pPr>
              <w:spacing w:after="0" w:line="240" w:lineRule="auto"/>
              <w:jc w:val="center"/>
              <w:rPr>
                <w:rFonts w:cstheme="minorHAnsi"/>
                <w:sz w:val="20"/>
                <w:szCs w:val="20"/>
                <w:lang w:val="sr-Latn-RS"/>
              </w:rPr>
            </w:pPr>
          </w:p>
        </w:tc>
        <w:tc>
          <w:tcPr>
            <w:tcW w:w="687" w:type="dxa"/>
            <w:shd w:val="clear" w:color="auto" w:fill="auto"/>
          </w:tcPr>
          <w:p w14:paraId="0321C4F3" w14:textId="7A3CD6C7" w:rsidR="00CF1DCE" w:rsidRPr="00FA7AB8" w:rsidRDefault="00CF1DCE" w:rsidP="004D0021">
            <w:pPr>
              <w:spacing w:after="0" w:line="240" w:lineRule="auto"/>
              <w:jc w:val="center"/>
              <w:rPr>
                <w:rFonts w:cstheme="minorHAnsi"/>
                <w:sz w:val="20"/>
                <w:szCs w:val="20"/>
                <w:lang w:val="sr-Latn-RS"/>
              </w:rPr>
            </w:pPr>
          </w:p>
        </w:tc>
        <w:tc>
          <w:tcPr>
            <w:tcW w:w="679" w:type="dxa"/>
            <w:shd w:val="clear" w:color="auto" w:fill="auto"/>
          </w:tcPr>
          <w:p w14:paraId="418D452A" w14:textId="77777777" w:rsidR="00CF1DCE" w:rsidRPr="00FA7AB8" w:rsidRDefault="00CF1DCE" w:rsidP="004D0021">
            <w:pPr>
              <w:spacing w:after="0" w:line="240" w:lineRule="auto"/>
              <w:jc w:val="center"/>
              <w:rPr>
                <w:rFonts w:cstheme="minorHAnsi"/>
                <w:sz w:val="20"/>
                <w:szCs w:val="20"/>
                <w:lang w:val="sr-Latn-RS"/>
              </w:rPr>
            </w:pPr>
            <w:r w:rsidRPr="00FA7AB8">
              <w:rPr>
                <w:rFonts w:cstheme="minorHAnsi"/>
                <w:sz w:val="20"/>
                <w:szCs w:val="20"/>
                <w:lang w:val="sr-Latn-RS"/>
              </w:rPr>
              <w:t>x</w:t>
            </w:r>
          </w:p>
        </w:tc>
        <w:tc>
          <w:tcPr>
            <w:tcW w:w="671" w:type="dxa"/>
            <w:shd w:val="clear" w:color="auto" w:fill="auto"/>
          </w:tcPr>
          <w:p w14:paraId="63A34083" w14:textId="0B08996A" w:rsidR="00CF1DCE" w:rsidRPr="00FA7AB8" w:rsidRDefault="00CF1DCE" w:rsidP="004D0021">
            <w:pPr>
              <w:spacing w:after="0" w:line="240" w:lineRule="auto"/>
              <w:jc w:val="center"/>
              <w:rPr>
                <w:rFonts w:cstheme="minorHAnsi"/>
                <w:sz w:val="20"/>
                <w:szCs w:val="20"/>
                <w:lang w:val="sr-Latn-RS"/>
              </w:rPr>
            </w:pPr>
          </w:p>
        </w:tc>
        <w:tc>
          <w:tcPr>
            <w:tcW w:w="684" w:type="dxa"/>
            <w:shd w:val="clear" w:color="auto" w:fill="auto"/>
          </w:tcPr>
          <w:p w14:paraId="08EED3C9" w14:textId="63F23A91" w:rsidR="00CF1DCE" w:rsidRPr="00FA7AB8" w:rsidRDefault="00CF1DCE" w:rsidP="004D0021">
            <w:pPr>
              <w:spacing w:after="0" w:line="240" w:lineRule="auto"/>
              <w:jc w:val="center"/>
              <w:rPr>
                <w:rFonts w:cstheme="minorHAnsi"/>
                <w:sz w:val="20"/>
                <w:szCs w:val="20"/>
                <w:lang w:val="sr-Latn-RS"/>
              </w:rPr>
            </w:pPr>
          </w:p>
        </w:tc>
        <w:tc>
          <w:tcPr>
            <w:tcW w:w="685" w:type="dxa"/>
            <w:shd w:val="clear" w:color="auto" w:fill="auto"/>
          </w:tcPr>
          <w:p w14:paraId="4D3F729A" w14:textId="77777777" w:rsidR="00CF1DCE" w:rsidRPr="00FA7AB8" w:rsidRDefault="00CF1DCE" w:rsidP="004D0021">
            <w:pPr>
              <w:spacing w:after="0" w:line="240" w:lineRule="auto"/>
              <w:jc w:val="center"/>
              <w:rPr>
                <w:rFonts w:cstheme="minorHAnsi"/>
                <w:sz w:val="20"/>
                <w:szCs w:val="20"/>
                <w:lang w:val="sr-Latn-RS"/>
              </w:rPr>
            </w:pPr>
            <w:r w:rsidRPr="00FA7AB8">
              <w:rPr>
                <w:rFonts w:cstheme="minorHAnsi"/>
                <w:sz w:val="20"/>
                <w:szCs w:val="20"/>
                <w:lang w:val="sr-Latn-RS"/>
              </w:rPr>
              <w:t>x</w:t>
            </w:r>
          </w:p>
        </w:tc>
        <w:tc>
          <w:tcPr>
            <w:tcW w:w="685" w:type="dxa"/>
            <w:shd w:val="clear" w:color="auto" w:fill="auto"/>
          </w:tcPr>
          <w:p w14:paraId="161C5AB6" w14:textId="5EBDBC51" w:rsidR="00CF1DCE" w:rsidRPr="00FA7AB8" w:rsidRDefault="00CF1DCE" w:rsidP="004D0021">
            <w:pPr>
              <w:spacing w:after="0" w:line="240" w:lineRule="auto"/>
              <w:jc w:val="center"/>
              <w:rPr>
                <w:rFonts w:cstheme="minorHAnsi"/>
                <w:sz w:val="20"/>
                <w:szCs w:val="20"/>
                <w:lang w:val="sr-Latn-RS"/>
              </w:rPr>
            </w:pPr>
          </w:p>
        </w:tc>
        <w:tc>
          <w:tcPr>
            <w:tcW w:w="643" w:type="dxa"/>
            <w:shd w:val="clear" w:color="auto" w:fill="auto"/>
          </w:tcPr>
          <w:p w14:paraId="58D0A6A5" w14:textId="2FEE61FE" w:rsidR="00CF1DCE" w:rsidRPr="00FA7AB8" w:rsidRDefault="00CF1DCE" w:rsidP="004D0021">
            <w:pPr>
              <w:spacing w:after="0" w:line="240" w:lineRule="auto"/>
              <w:jc w:val="center"/>
              <w:rPr>
                <w:rFonts w:cstheme="minorHAnsi"/>
                <w:sz w:val="20"/>
                <w:szCs w:val="20"/>
                <w:lang w:val="sr-Latn-RS"/>
              </w:rPr>
            </w:pPr>
          </w:p>
        </w:tc>
        <w:tc>
          <w:tcPr>
            <w:tcW w:w="428" w:type="dxa"/>
            <w:shd w:val="clear" w:color="auto" w:fill="auto"/>
          </w:tcPr>
          <w:p w14:paraId="5796006D" w14:textId="77777777" w:rsidR="00CF1DCE" w:rsidRPr="00FA7AB8" w:rsidRDefault="00CF1DCE" w:rsidP="004D0021">
            <w:pPr>
              <w:spacing w:after="0" w:line="240" w:lineRule="auto"/>
              <w:jc w:val="center"/>
              <w:rPr>
                <w:rFonts w:cstheme="minorHAnsi"/>
                <w:sz w:val="20"/>
                <w:szCs w:val="20"/>
                <w:lang w:val="sr-Latn-RS"/>
              </w:rPr>
            </w:pPr>
            <w:r w:rsidRPr="00FA7AB8">
              <w:rPr>
                <w:rFonts w:cstheme="minorHAnsi"/>
                <w:sz w:val="20"/>
                <w:szCs w:val="20"/>
                <w:lang w:val="sr-Latn-RS"/>
              </w:rPr>
              <w:t>x</w:t>
            </w:r>
          </w:p>
        </w:tc>
      </w:tr>
    </w:tbl>
    <w:p w14:paraId="187E6DE5" w14:textId="6CD76CB6" w:rsidR="00A465F7" w:rsidRPr="005762F2" w:rsidRDefault="005762F2" w:rsidP="00C00AA1">
      <w:pPr>
        <w:pStyle w:val="NoSpacing"/>
        <w:jc w:val="center"/>
        <w:rPr>
          <w:b/>
          <w:bCs/>
          <w:sz w:val="28"/>
          <w:szCs w:val="28"/>
          <w:u w:val="single"/>
          <w:lang w:val="sr-Latn-CS"/>
        </w:rPr>
      </w:pPr>
      <w:r w:rsidRPr="005762F2">
        <w:rPr>
          <w:b/>
          <w:bCs/>
          <w:sz w:val="28"/>
          <w:szCs w:val="28"/>
          <w:u w:val="single"/>
          <w:lang w:val="sr-Latn-CS"/>
        </w:rPr>
        <w:lastRenderedPageBreak/>
        <w:t>V</w:t>
      </w:r>
      <w:r w:rsidR="00C00AA1">
        <w:rPr>
          <w:b/>
          <w:bCs/>
          <w:sz w:val="28"/>
          <w:szCs w:val="28"/>
          <w:u w:val="single"/>
          <w:lang w:val="sr-Latn-CS"/>
        </w:rPr>
        <w:t>I</w:t>
      </w:r>
      <w:r w:rsidRPr="005762F2">
        <w:rPr>
          <w:b/>
          <w:bCs/>
          <w:sz w:val="28"/>
          <w:szCs w:val="28"/>
          <w:u w:val="single"/>
          <w:lang w:val="sr-Latn-CS"/>
        </w:rPr>
        <w:t>I</w:t>
      </w:r>
      <w:r w:rsidR="00A465F7" w:rsidRPr="005762F2">
        <w:rPr>
          <w:b/>
          <w:bCs/>
          <w:sz w:val="28"/>
          <w:szCs w:val="28"/>
          <w:u w:val="single"/>
          <w:lang w:val="sr-Latn-CS"/>
        </w:rPr>
        <w:t>. Zaključci i preporuke</w:t>
      </w:r>
    </w:p>
    <w:p w14:paraId="2A9B0654" w14:textId="21B18909" w:rsidR="00ED0838" w:rsidRDefault="00ED0838" w:rsidP="00A465F7">
      <w:pPr>
        <w:pStyle w:val="NoSpacing"/>
        <w:rPr>
          <w:bCs/>
          <w:lang w:val="sr-Latn-CS"/>
        </w:rPr>
      </w:pPr>
    </w:p>
    <w:p w14:paraId="4619BE03" w14:textId="53DA8FF7" w:rsidR="00231030" w:rsidRPr="003F4719" w:rsidRDefault="00231030" w:rsidP="00CB349C">
      <w:pPr>
        <w:pStyle w:val="NoSpacing"/>
        <w:numPr>
          <w:ilvl w:val="0"/>
          <w:numId w:val="22"/>
        </w:numPr>
        <w:jc w:val="both"/>
        <w:rPr>
          <w:rFonts w:cstheme="minorHAnsi"/>
          <w:bCs/>
          <w:lang w:val="sr-Cyrl-RS"/>
        </w:rPr>
      </w:pPr>
      <w:proofErr w:type="spellStart"/>
      <w:r w:rsidRPr="003F4719">
        <w:rPr>
          <w:rFonts w:cstheme="minorHAnsi"/>
          <w:bCs/>
          <w:lang w:val="sr-Cyrl-RS"/>
        </w:rPr>
        <w:t>Tokom</w:t>
      </w:r>
      <w:proofErr w:type="spellEnd"/>
      <w:r w:rsidRPr="003F4719">
        <w:rPr>
          <w:rFonts w:cstheme="minorHAnsi"/>
          <w:bCs/>
          <w:lang w:val="sr-Cyrl-RS"/>
        </w:rPr>
        <w:t xml:space="preserve"> 2024. </w:t>
      </w:r>
      <w:proofErr w:type="spellStart"/>
      <w:r w:rsidRPr="003F4719">
        <w:rPr>
          <w:rFonts w:cstheme="minorHAnsi"/>
          <w:bCs/>
          <w:lang w:val="sr-Cyrl-RS"/>
        </w:rPr>
        <w:t>godine</w:t>
      </w:r>
      <w:proofErr w:type="spellEnd"/>
      <w:r w:rsidRPr="003F4719">
        <w:rPr>
          <w:rFonts w:cstheme="minorHAnsi"/>
          <w:bCs/>
          <w:lang w:val="sr-Cyrl-RS"/>
        </w:rPr>
        <w:t xml:space="preserve">, </w:t>
      </w:r>
      <w:proofErr w:type="spellStart"/>
      <w:r w:rsidRPr="003F4719">
        <w:rPr>
          <w:rFonts w:cstheme="minorHAnsi"/>
          <w:bCs/>
          <w:lang w:val="sr-Cyrl-RS"/>
        </w:rPr>
        <w:t>na</w:t>
      </w:r>
      <w:proofErr w:type="spellEnd"/>
      <w:r w:rsidRPr="003F4719">
        <w:rPr>
          <w:rFonts w:cstheme="minorHAnsi"/>
          <w:bCs/>
          <w:lang w:val="sr-Cyrl-RS"/>
        </w:rPr>
        <w:t xml:space="preserve"> </w:t>
      </w:r>
      <w:proofErr w:type="spellStart"/>
      <w:r w:rsidRPr="003F4719">
        <w:rPr>
          <w:rFonts w:cstheme="minorHAnsi"/>
          <w:bCs/>
          <w:lang w:val="sr-Cyrl-RS"/>
        </w:rPr>
        <w:t>osnovu</w:t>
      </w:r>
      <w:proofErr w:type="spellEnd"/>
      <w:r w:rsidRPr="003F4719">
        <w:rPr>
          <w:rFonts w:cstheme="minorHAnsi"/>
          <w:bCs/>
          <w:lang w:val="sr-Cyrl-RS"/>
        </w:rPr>
        <w:t xml:space="preserve"> </w:t>
      </w:r>
      <w:proofErr w:type="spellStart"/>
      <w:r w:rsidRPr="003F4719">
        <w:rPr>
          <w:rFonts w:cstheme="minorHAnsi"/>
          <w:bCs/>
          <w:lang w:val="sr-Cyrl-RS"/>
        </w:rPr>
        <w:t>podnetih</w:t>
      </w:r>
      <w:proofErr w:type="spellEnd"/>
      <w:r w:rsidRPr="003F4719">
        <w:rPr>
          <w:rFonts w:cstheme="minorHAnsi"/>
          <w:bCs/>
          <w:lang w:val="sr-Cyrl-RS"/>
        </w:rPr>
        <w:t xml:space="preserve"> </w:t>
      </w:r>
      <w:proofErr w:type="spellStart"/>
      <w:r w:rsidRPr="003F4719">
        <w:rPr>
          <w:rFonts w:cstheme="minorHAnsi"/>
          <w:bCs/>
          <w:lang w:val="sr-Cyrl-RS"/>
        </w:rPr>
        <w:t>krivičnih</w:t>
      </w:r>
      <w:proofErr w:type="spellEnd"/>
      <w:r w:rsidRPr="003F4719">
        <w:rPr>
          <w:rFonts w:cstheme="minorHAnsi"/>
          <w:bCs/>
          <w:lang w:val="sr-Cyrl-RS"/>
        </w:rPr>
        <w:t xml:space="preserve"> </w:t>
      </w:r>
      <w:proofErr w:type="spellStart"/>
      <w:r w:rsidRPr="003F4719">
        <w:rPr>
          <w:rFonts w:cstheme="minorHAnsi"/>
          <w:bCs/>
          <w:lang w:val="sr-Cyrl-RS"/>
        </w:rPr>
        <w:t>prijava</w:t>
      </w:r>
      <w:proofErr w:type="spellEnd"/>
      <w:r w:rsidRPr="003F4719">
        <w:rPr>
          <w:rFonts w:cstheme="minorHAnsi"/>
          <w:bCs/>
          <w:lang w:val="sr-Cyrl-RS"/>
        </w:rPr>
        <w:t>/</w:t>
      </w:r>
      <w:proofErr w:type="spellStart"/>
      <w:r w:rsidRPr="003F4719">
        <w:rPr>
          <w:rFonts w:cstheme="minorHAnsi"/>
          <w:bCs/>
          <w:lang w:val="sr-Cyrl-RS"/>
        </w:rPr>
        <w:t>izveštaja</w:t>
      </w:r>
      <w:proofErr w:type="spellEnd"/>
      <w:r w:rsidRPr="003F4719">
        <w:rPr>
          <w:rFonts w:cstheme="minorHAnsi"/>
          <w:bCs/>
          <w:lang w:val="sr-Cyrl-RS"/>
        </w:rPr>
        <w:t xml:space="preserve">, </w:t>
      </w:r>
      <w:r w:rsidRPr="003F4719">
        <w:rPr>
          <w:rFonts w:cstheme="minorHAnsi"/>
          <w:bCs/>
          <w:lang w:val="en-US"/>
        </w:rPr>
        <w:t>u</w:t>
      </w:r>
      <w:r w:rsidRPr="003F4719">
        <w:rPr>
          <w:rFonts w:cstheme="minorHAnsi"/>
          <w:bCs/>
          <w:lang w:val="sr-Latn-CS"/>
        </w:rPr>
        <w:t xml:space="preserve"> javnim tu</w:t>
      </w:r>
      <w:proofErr w:type="spellStart"/>
      <w:r w:rsidRPr="003F4719">
        <w:rPr>
          <w:rFonts w:cstheme="minorHAnsi"/>
          <w:bCs/>
          <w:lang w:val="sr-Latn-RS"/>
        </w:rPr>
        <w:t>žilaštvima</w:t>
      </w:r>
      <w:proofErr w:type="spellEnd"/>
      <w:r w:rsidRPr="003F4719">
        <w:rPr>
          <w:rFonts w:cstheme="minorHAnsi"/>
          <w:bCs/>
          <w:lang w:val="sr-Latn-RS"/>
        </w:rPr>
        <w:t xml:space="preserve"> u Republici Srbiji </w:t>
      </w:r>
      <w:proofErr w:type="spellStart"/>
      <w:r w:rsidRPr="003F4719">
        <w:rPr>
          <w:rFonts w:cstheme="minorHAnsi"/>
          <w:bCs/>
          <w:lang w:val="sr-Cyrl-RS"/>
        </w:rPr>
        <w:t>formiran</w:t>
      </w:r>
      <w:proofErr w:type="spellEnd"/>
      <w:r w:rsidRPr="003F4719">
        <w:rPr>
          <w:rFonts w:cstheme="minorHAnsi"/>
          <w:bCs/>
          <w:lang w:val="sr-Latn-RS"/>
        </w:rPr>
        <w:t>o</w:t>
      </w:r>
      <w:r w:rsidRPr="003F4719">
        <w:rPr>
          <w:rFonts w:cstheme="minorHAnsi"/>
          <w:bCs/>
          <w:lang w:val="sr-Cyrl-RS"/>
        </w:rPr>
        <w:t xml:space="preserve"> </w:t>
      </w:r>
      <w:r w:rsidRPr="003F4719">
        <w:rPr>
          <w:rFonts w:cstheme="minorHAnsi"/>
          <w:bCs/>
          <w:lang w:val="sr-Latn-RS"/>
        </w:rPr>
        <w:t>je</w:t>
      </w:r>
      <w:r w:rsidRPr="003F4719">
        <w:rPr>
          <w:rFonts w:cstheme="minorHAnsi"/>
          <w:bCs/>
          <w:lang w:val="sr-Cyrl-RS"/>
        </w:rPr>
        <w:t xml:space="preserve"> 62 </w:t>
      </w:r>
      <w:proofErr w:type="spellStart"/>
      <w:r w:rsidRPr="003F4719">
        <w:rPr>
          <w:rFonts w:cstheme="minorHAnsi"/>
          <w:bCs/>
          <w:lang w:val="sr-Cyrl-RS"/>
        </w:rPr>
        <w:t>predmeta</w:t>
      </w:r>
      <w:proofErr w:type="spellEnd"/>
      <w:r w:rsidRPr="003F4719">
        <w:rPr>
          <w:rFonts w:cstheme="minorHAnsi"/>
          <w:bCs/>
          <w:lang w:val="sr-Cyrl-RS"/>
        </w:rPr>
        <w:t xml:space="preserve"> </w:t>
      </w:r>
      <w:r w:rsidRPr="003F4719">
        <w:rPr>
          <w:rFonts w:cstheme="minorHAnsi"/>
          <w:bCs/>
          <w:lang w:val="sr-Latn-RS"/>
        </w:rPr>
        <w:t xml:space="preserve">na štetu novinara - </w:t>
      </w:r>
      <w:r w:rsidRPr="003F4719">
        <w:rPr>
          <w:rFonts w:cstheme="minorHAnsi"/>
          <w:bCs/>
          <w:lang w:val="sr-Cyrl-RS"/>
        </w:rPr>
        <w:t xml:space="preserve">8 u </w:t>
      </w:r>
      <w:proofErr w:type="spellStart"/>
      <w:r w:rsidRPr="003F4719">
        <w:rPr>
          <w:rFonts w:cstheme="minorHAnsi"/>
          <w:bCs/>
          <w:lang w:val="sr-Cyrl-RS"/>
        </w:rPr>
        <w:t>januaru</w:t>
      </w:r>
      <w:proofErr w:type="spellEnd"/>
      <w:r w:rsidRPr="003F4719">
        <w:rPr>
          <w:rFonts w:cstheme="minorHAnsi"/>
          <w:bCs/>
          <w:lang w:val="sr-Cyrl-RS"/>
        </w:rPr>
        <w:t xml:space="preserve">, 2 u </w:t>
      </w:r>
      <w:proofErr w:type="spellStart"/>
      <w:r w:rsidRPr="003F4719">
        <w:rPr>
          <w:rFonts w:cstheme="minorHAnsi"/>
          <w:bCs/>
          <w:lang w:val="sr-Cyrl-RS"/>
        </w:rPr>
        <w:t>februaru</w:t>
      </w:r>
      <w:proofErr w:type="spellEnd"/>
      <w:r w:rsidRPr="003F4719">
        <w:rPr>
          <w:rFonts w:cstheme="minorHAnsi"/>
          <w:bCs/>
          <w:lang w:val="sr-Cyrl-RS"/>
        </w:rPr>
        <w:t xml:space="preserve">, 11 u </w:t>
      </w:r>
      <w:proofErr w:type="spellStart"/>
      <w:r w:rsidRPr="003F4719">
        <w:rPr>
          <w:rFonts w:cstheme="minorHAnsi"/>
          <w:bCs/>
          <w:lang w:val="sr-Cyrl-RS"/>
        </w:rPr>
        <w:t>martu</w:t>
      </w:r>
      <w:proofErr w:type="spellEnd"/>
      <w:r w:rsidRPr="003F4719">
        <w:rPr>
          <w:rFonts w:cstheme="minorHAnsi"/>
          <w:bCs/>
          <w:lang w:val="sr-Cyrl-RS"/>
        </w:rPr>
        <w:t xml:space="preserve">, 6 u </w:t>
      </w:r>
      <w:proofErr w:type="spellStart"/>
      <w:r w:rsidRPr="003F4719">
        <w:rPr>
          <w:rFonts w:cstheme="minorHAnsi"/>
          <w:bCs/>
          <w:lang w:val="sr-Cyrl-RS"/>
        </w:rPr>
        <w:t>aprilu</w:t>
      </w:r>
      <w:proofErr w:type="spellEnd"/>
      <w:r w:rsidRPr="003F4719">
        <w:rPr>
          <w:rFonts w:cstheme="minorHAnsi"/>
          <w:bCs/>
          <w:lang w:val="sr-Cyrl-RS"/>
        </w:rPr>
        <w:t xml:space="preserve">, 1 u </w:t>
      </w:r>
      <w:proofErr w:type="spellStart"/>
      <w:r w:rsidRPr="003F4719">
        <w:rPr>
          <w:rFonts w:cstheme="minorHAnsi"/>
          <w:bCs/>
          <w:lang w:val="sr-Cyrl-RS"/>
        </w:rPr>
        <w:t>maju</w:t>
      </w:r>
      <w:proofErr w:type="spellEnd"/>
      <w:r w:rsidRPr="003F4719">
        <w:rPr>
          <w:rFonts w:cstheme="minorHAnsi"/>
          <w:bCs/>
          <w:lang w:val="sr-Cyrl-RS"/>
        </w:rPr>
        <w:t xml:space="preserve">, 8 u </w:t>
      </w:r>
      <w:proofErr w:type="spellStart"/>
      <w:r w:rsidRPr="003F4719">
        <w:rPr>
          <w:rFonts w:cstheme="minorHAnsi"/>
          <w:bCs/>
          <w:lang w:val="sr-Cyrl-RS"/>
        </w:rPr>
        <w:t>junu</w:t>
      </w:r>
      <w:proofErr w:type="spellEnd"/>
      <w:r w:rsidRPr="003F4719">
        <w:rPr>
          <w:rFonts w:cstheme="minorHAnsi"/>
          <w:bCs/>
          <w:lang w:val="sr-Cyrl-RS"/>
        </w:rPr>
        <w:t xml:space="preserve">, 6 u </w:t>
      </w:r>
      <w:proofErr w:type="spellStart"/>
      <w:r w:rsidRPr="003F4719">
        <w:rPr>
          <w:rFonts w:cstheme="minorHAnsi"/>
          <w:bCs/>
          <w:lang w:val="sr-Cyrl-RS"/>
        </w:rPr>
        <w:t>julu</w:t>
      </w:r>
      <w:proofErr w:type="spellEnd"/>
      <w:r w:rsidRPr="003F4719">
        <w:rPr>
          <w:rFonts w:cstheme="minorHAnsi"/>
          <w:bCs/>
          <w:lang w:val="sr-Cyrl-RS"/>
        </w:rPr>
        <w:t xml:space="preserve">, 1 u </w:t>
      </w:r>
      <w:proofErr w:type="spellStart"/>
      <w:r w:rsidRPr="003F4719">
        <w:rPr>
          <w:rFonts w:cstheme="minorHAnsi"/>
          <w:bCs/>
          <w:lang w:val="sr-Cyrl-RS"/>
        </w:rPr>
        <w:t>avgustu</w:t>
      </w:r>
      <w:proofErr w:type="spellEnd"/>
      <w:r w:rsidRPr="003F4719">
        <w:rPr>
          <w:rFonts w:cstheme="minorHAnsi"/>
          <w:bCs/>
          <w:lang w:val="sr-Cyrl-RS"/>
        </w:rPr>
        <w:t xml:space="preserve">, 2 u </w:t>
      </w:r>
      <w:proofErr w:type="spellStart"/>
      <w:r w:rsidRPr="003F4719">
        <w:rPr>
          <w:rFonts w:cstheme="minorHAnsi"/>
          <w:bCs/>
          <w:lang w:val="sr-Cyrl-RS"/>
        </w:rPr>
        <w:t>septembru</w:t>
      </w:r>
      <w:proofErr w:type="spellEnd"/>
      <w:r w:rsidRPr="003F4719">
        <w:rPr>
          <w:rFonts w:cstheme="minorHAnsi"/>
          <w:bCs/>
          <w:lang w:val="sr-Cyrl-RS"/>
        </w:rPr>
        <w:t xml:space="preserve">, 3 u </w:t>
      </w:r>
      <w:proofErr w:type="spellStart"/>
      <w:r w:rsidRPr="003F4719">
        <w:rPr>
          <w:rFonts w:cstheme="minorHAnsi"/>
          <w:bCs/>
          <w:lang w:val="sr-Cyrl-RS"/>
        </w:rPr>
        <w:t>oktobru</w:t>
      </w:r>
      <w:proofErr w:type="spellEnd"/>
      <w:r w:rsidRPr="003F4719">
        <w:rPr>
          <w:rFonts w:cstheme="minorHAnsi"/>
          <w:bCs/>
          <w:lang w:val="sr-Cyrl-RS"/>
        </w:rPr>
        <w:t xml:space="preserve">, 8 u </w:t>
      </w:r>
      <w:proofErr w:type="spellStart"/>
      <w:r w:rsidRPr="003F4719">
        <w:rPr>
          <w:rFonts w:cstheme="minorHAnsi"/>
          <w:bCs/>
          <w:lang w:val="sr-Cyrl-RS"/>
        </w:rPr>
        <w:t>novembru</w:t>
      </w:r>
      <w:proofErr w:type="spellEnd"/>
      <w:r w:rsidRPr="003F4719">
        <w:rPr>
          <w:rFonts w:cstheme="minorHAnsi"/>
          <w:bCs/>
          <w:lang w:val="sr-Cyrl-RS"/>
        </w:rPr>
        <w:t xml:space="preserve"> i 6 u </w:t>
      </w:r>
      <w:proofErr w:type="spellStart"/>
      <w:r w:rsidRPr="003F4719">
        <w:rPr>
          <w:rFonts w:cstheme="minorHAnsi"/>
          <w:bCs/>
          <w:lang w:val="sr-Cyrl-RS"/>
        </w:rPr>
        <w:t>decembru</w:t>
      </w:r>
      <w:proofErr w:type="spellEnd"/>
      <w:r w:rsidRPr="003F4719">
        <w:rPr>
          <w:rFonts w:cstheme="minorHAnsi"/>
          <w:bCs/>
          <w:lang w:val="sr-Cyrl-RS"/>
        </w:rPr>
        <w:t>.</w:t>
      </w:r>
      <w:r w:rsidRPr="003F4719">
        <w:rPr>
          <w:rFonts w:cstheme="minorHAnsi"/>
          <w:bCs/>
          <w:lang w:val="sr-Latn-RS"/>
        </w:rPr>
        <w:t xml:space="preserve"> Broj predmeta u 2024. godini manji je u odnosu na 2023. godinu, kada je formirano 76 predmeta.</w:t>
      </w:r>
    </w:p>
    <w:p w14:paraId="02D1C6C2" w14:textId="77777777" w:rsidR="00231030" w:rsidRPr="00231030" w:rsidRDefault="00231030" w:rsidP="00CB349C">
      <w:pPr>
        <w:pStyle w:val="NoSpacing"/>
        <w:ind w:left="720"/>
        <w:jc w:val="both"/>
        <w:rPr>
          <w:rFonts w:cstheme="minorHAnsi"/>
          <w:bCs/>
          <w:lang w:val="sr-Cyrl-RS"/>
        </w:rPr>
      </w:pPr>
    </w:p>
    <w:p w14:paraId="458B7143" w14:textId="5242C203" w:rsidR="00231030" w:rsidRDefault="00231030" w:rsidP="003F4719">
      <w:pPr>
        <w:pStyle w:val="NoSpacing"/>
        <w:numPr>
          <w:ilvl w:val="0"/>
          <w:numId w:val="22"/>
        </w:numPr>
        <w:jc w:val="both"/>
        <w:rPr>
          <w:bCs/>
          <w:lang w:val="sr-Latn-CS"/>
        </w:rPr>
      </w:pPr>
      <w:proofErr w:type="spellStart"/>
      <w:r w:rsidRPr="00231030">
        <w:rPr>
          <w:bCs/>
          <w:lang w:val="sr-Latn-CS"/>
        </w:rPr>
        <w:t>Prvostepena</w:t>
      </w:r>
      <w:proofErr w:type="spellEnd"/>
      <w:r w:rsidRPr="00231030">
        <w:rPr>
          <w:bCs/>
          <w:lang w:val="sr-Latn-CS"/>
        </w:rPr>
        <w:t xml:space="preserve"> ili konačna odluka doneta je u 17 predmeta, što predstavlja 27,42% ukupnog broja predmeta.</w:t>
      </w:r>
      <w:r>
        <w:rPr>
          <w:bCs/>
          <w:lang w:val="sr-Latn-CS"/>
        </w:rPr>
        <w:t xml:space="preserve"> T</w:t>
      </w:r>
      <w:r w:rsidRPr="00231030">
        <w:rPr>
          <w:bCs/>
          <w:lang w:val="sr-Latn-CS"/>
        </w:rPr>
        <w:t>okom 2024. godine doneta je jedna osuđujuća presuda</w:t>
      </w:r>
      <w:r w:rsidR="00CF4946">
        <w:rPr>
          <w:bCs/>
          <w:lang w:val="sr-Latn-CS"/>
        </w:rPr>
        <w:t xml:space="preserve"> u slučajevima formiranim te godine</w:t>
      </w:r>
      <w:r w:rsidRPr="00231030">
        <w:rPr>
          <w:bCs/>
          <w:lang w:val="sr-Latn-CS"/>
        </w:rPr>
        <w:t>, što je značajno manje u odnosu na 2023. godinu kada su osuđujuće presude donete u 12 predmeta.</w:t>
      </w:r>
    </w:p>
    <w:p w14:paraId="59312029" w14:textId="77777777" w:rsidR="003F4719" w:rsidRPr="003F4719" w:rsidRDefault="003F4719" w:rsidP="003F4719">
      <w:pPr>
        <w:pStyle w:val="NoSpacing"/>
        <w:jc w:val="both"/>
        <w:rPr>
          <w:bCs/>
          <w:lang w:val="sr-Latn-CS"/>
        </w:rPr>
      </w:pPr>
    </w:p>
    <w:p w14:paraId="3A5FEC58" w14:textId="73111DCC" w:rsidR="00231030" w:rsidRPr="00EE08FE" w:rsidRDefault="00231030" w:rsidP="00EE08FE">
      <w:pPr>
        <w:pStyle w:val="NoSpacing"/>
        <w:numPr>
          <w:ilvl w:val="0"/>
          <w:numId w:val="22"/>
        </w:numPr>
        <w:jc w:val="both"/>
        <w:rPr>
          <w:bCs/>
          <w:lang w:val="sr-Latn-CS"/>
        </w:rPr>
      </w:pPr>
      <w:proofErr w:type="spellStart"/>
      <w:r w:rsidRPr="00231030">
        <w:rPr>
          <w:bCs/>
          <w:lang w:val="sr-Cyrl-RS"/>
        </w:rPr>
        <w:t>Kada</w:t>
      </w:r>
      <w:proofErr w:type="spellEnd"/>
      <w:r w:rsidRPr="00231030">
        <w:rPr>
          <w:bCs/>
          <w:lang w:val="sr-Cyrl-RS"/>
        </w:rPr>
        <w:t xml:space="preserve"> </w:t>
      </w:r>
      <w:proofErr w:type="spellStart"/>
      <w:r w:rsidRPr="00231030">
        <w:rPr>
          <w:bCs/>
          <w:lang w:val="sr-Cyrl-RS"/>
        </w:rPr>
        <w:t>je</w:t>
      </w:r>
      <w:proofErr w:type="spellEnd"/>
      <w:r w:rsidRPr="00231030">
        <w:rPr>
          <w:bCs/>
          <w:lang w:val="sr-Cyrl-RS"/>
        </w:rPr>
        <w:t xml:space="preserve"> u </w:t>
      </w:r>
      <w:proofErr w:type="spellStart"/>
      <w:r w:rsidRPr="00231030">
        <w:rPr>
          <w:bCs/>
          <w:lang w:val="sr-Cyrl-RS"/>
        </w:rPr>
        <w:t>pitanju</w:t>
      </w:r>
      <w:proofErr w:type="spellEnd"/>
      <w:r w:rsidRPr="00231030">
        <w:rPr>
          <w:bCs/>
          <w:lang w:val="sr-Cyrl-RS"/>
        </w:rPr>
        <w:t xml:space="preserve"> </w:t>
      </w:r>
      <w:proofErr w:type="spellStart"/>
      <w:r w:rsidRPr="00231030">
        <w:rPr>
          <w:bCs/>
          <w:lang w:val="sr-Cyrl-RS"/>
        </w:rPr>
        <w:t>struktura</w:t>
      </w:r>
      <w:proofErr w:type="spellEnd"/>
      <w:r w:rsidRPr="00231030">
        <w:rPr>
          <w:bCs/>
          <w:lang w:val="sr-Cyrl-RS"/>
        </w:rPr>
        <w:t xml:space="preserve"> </w:t>
      </w:r>
      <w:proofErr w:type="spellStart"/>
      <w:r w:rsidRPr="00231030">
        <w:rPr>
          <w:bCs/>
          <w:lang w:val="sr-Cyrl-RS"/>
        </w:rPr>
        <w:t>prijavljenih</w:t>
      </w:r>
      <w:proofErr w:type="spellEnd"/>
      <w:r w:rsidRPr="00231030">
        <w:rPr>
          <w:bCs/>
          <w:lang w:val="sr-Cyrl-RS"/>
        </w:rPr>
        <w:t xml:space="preserve"> </w:t>
      </w:r>
      <w:proofErr w:type="spellStart"/>
      <w:r w:rsidRPr="00231030">
        <w:rPr>
          <w:bCs/>
          <w:lang w:val="sr-Cyrl-RS"/>
        </w:rPr>
        <w:t>krivičnih</w:t>
      </w:r>
      <w:proofErr w:type="spellEnd"/>
      <w:r w:rsidRPr="00231030">
        <w:rPr>
          <w:bCs/>
          <w:lang w:val="sr-Cyrl-RS"/>
        </w:rPr>
        <w:t xml:space="preserve"> </w:t>
      </w:r>
      <w:proofErr w:type="spellStart"/>
      <w:r w:rsidRPr="00231030">
        <w:rPr>
          <w:bCs/>
          <w:lang w:val="sr-Cyrl-RS"/>
        </w:rPr>
        <w:t>dela</w:t>
      </w:r>
      <w:proofErr w:type="spellEnd"/>
      <w:r w:rsidRPr="00231030">
        <w:rPr>
          <w:bCs/>
          <w:lang w:val="sr-Cyrl-RS"/>
        </w:rPr>
        <w:t xml:space="preserve"> </w:t>
      </w:r>
      <w:proofErr w:type="spellStart"/>
      <w:r w:rsidRPr="00231030">
        <w:rPr>
          <w:bCs/>
          <w:lang w:val="sr-Cyrl-RS"/>
        </w:rPr>
        <w:t>na</w:t>
      </w:r>
      <w:proofErr w:type="spellEnd"/>
      <w:r w:rsidRPr="00231030">
        <w:rPr>
          <w:bCs/>
          <w:lang w:val="sr-Cyrl-RS"/>
        </w:rPr>
        <w:t xml:space="preserve"> </w:t>
      </w:r>
      <w:proofErr w:type="spellStart"/>
      <w:r w:rsidRPr="00231030">
        <w:rPr>
          <w:bCs/>
          <w:lang w:val="sr-Cyrl-RS"/>
        </w:rPr>
        <w:t>štetu</w:t>
      </w:r>
      <w:proofErr w:type="spellEnd"/>
      <w:r w:rsidRPr="00231030">
        <w:rPr>
          <w:bCs/>
          <w:lang w:val="sr-Cyrl-RS"/>
        </w:rPr>
        <w:t xml:space="preserve"> </w:t>
      </w:r>
      <w:proofErr w:type="spellStart"/>
      <w:r w:rsidRPr="00231030">
        <w:rPr>
          <w:bCs/>
          <w:lang w:val="sr-Cyrl-RS"/>
        </w:rPr>
        <w:t>bezbednosti</w:t>
      </w:r>
      <w:proofErr w:type="spellEnd"/>
      <w:r w:rsidRPr="00231030">
        <w:rPr>
          <w:bCs/>
          <w:lang w:val="sr-Cyrl-RS"/>
        </w:rPr>
        <w:t xml:space="preserve"> </w:t>
      </w:r>
      <w:proofErr w:type="spellStart"/>
      <w:r w:rsidRPr="00231030">
        <w:rPr>
          <w:bCs/>
          <w:lang w:val="sr-Cyrl-RS"/>
        </w:rPr>
        <w:t>novinara</w:t>
      </w:r>
      <w:proofErr w:type="spellEnd"/>
      <w:r w:rsidRPr="00231030">
        <w:rPr>
          <w:bCs/>
          <w:lang w:val="sr-Cyrl-RS"/>
        </w:rPr>
        <w:t xml:space="preserve">, i </w:t>
      </w:r>
      <w:proofErr w:type="spellStart"/>
      <w:r w:rsidRPr="00231030">
        <w:rPr>
          <w:bCs/>
          <w:lang w:val="sr-Cyrl-RS"/>
        </w:rPr>
        <w:t>ove</w:t>
      </w:r>
      <w:proofErr w:type="spellEnd"/>
      <w:r w:rsidRPr="00231030">
        <w:rPr>
          <w:bCs/>
          <w:lang w:val="sr-Cyrl-RS"/>
        </w:rPr>
        <w:t xml:space="preserve"> </w:t>
      </w:r>
      <w:proofErr w:type="spellStart"/>
      <w:r w:rsidRPr="00231030">
        <w:rPr>
          <w:bCs/>
          <w:lang w:val="sr-Cyrl-RS"/>
        </w:rPr>
        <w:t>godine</w:t>
      </w:r>
      <w:proofErr w:type="spellEnd"/>
      <w:r w:rsidRPr="00231030">
        <w:rPr>
          <w:bCs/>
          <w:lang w:val="sr-Cyrl-RS"/>
        </w:rPr>
        <w:t xml:space="preserve"> </w:t>
      </w:r>
      <w:proofErr w:type="spellStart"/>
      <w:r w:rsidRPr="00231030">
        <w:rPr>
          <w:bCs/>
          <w:lang w:val="sr-Cyrl-RS"/>
        </w:rPr>
        <w:t>je</w:t>
      </w:r>
      <w:proofErr w:type="spellEnd"/>
      <w:r w:rsidRPr="00231030">
        <w:rPr>
          <w:bCs/>
          <w:lang w:val="sr-Cyrl-RS"/>
        </w:rPr>
        <w:t xml:space="preserve"> </w:t>
      </w:r>
      <w:proofErr w:type="spellStart"/>
      <w:r w:rsidRPr="00231030">
        <w:rPr>
          <w:bCs/>
          <w:lang w:val="sr-Cyrl-RS"/>
        </w:rPr>
        <w:t>najčešće</w:t>
      </w:r>
      <w:proofErr w:type="spellEnd"/>
      <w:r w:rsidRPr="00231030">
        <w:rPr>
          <w:bCs/>
          <w:lang w:val="sr-Cyrl-RS"/>
        </w:rPr>
        <w:t xml:space="preserve"> </w:t>
      </w:r>
      <w:proofErr w:type="spellStart"/>
      <w:r w:rsidRPr="00231030">
        <w:rPr>
          <w:bCs/>
          <w:lang w:val="sr-Cyrl-RS"/>
        </w:rPr>
        <w:t>prijavljeno</w:t>
      </w:r>
      <w:proofErr w:type="spellEnd"/>
      <w:r w:rsidRPr="00231030">
        <w:rPr>
          <w:bCs/>
          <w:lang w:val="sr-Cyrl-RS"/>
        </w:rPr>
        <w:t xml:space="preserve"> </w:t>
      </w:r>
      <w:proofErr w:type="spellStart"/>
      <w:r w:rsidRPr="00231030">
        <w:rPr>
          <w:bCs/>
          <w:lang w:val="sr-Cyrl-RS"/>
        </w:rPr>
        <w:t>upućivanje</w:t>
      </w:r>
      <w:proofErr w:type="spellEnd"/>
      <w:r w:rsidRPr="00231030">
        <w:rPr>
          <w:bCs/>
          <w:lang w:val="sr-Cyrl-RS"/>
        </w:rPr>
        <w:t xml:space="preserve"> </w:t>
      </w:r>
      <w:proofErr w:type="spellStart"/>
      <w:r w:rsidRPr="00231030">
        <w:rPr>
          <w:bCs/>
          <w:lang w:val="sr-Cyrl-RS"/>
        </w:rPr>
        <w:t>pretnji</w:t>
      </w:r>
      <w:proofErr w:type="spellEnd"/>
      <w:r w:rsidRPr="00231030">
        <w:rPr>
          <w:bCs/>
          <w:lang w:val="sr-Cyrl-RS"/>
        </w:rPr>
        <w:t xml:space="preserve">, </w:t>
      </w:r>
      <w:proofErr w:type="spellStart"/>
      <w:r w:rsidRPr="00231030">
        <w:rPr>
          <w:bCs/>
          <w:lang w:val="sr-Cyrl-RS"/>
        </w:rPr>
        <w:t>odnosno</w:t>
      </w:r>
      <w:proofErr w:type="spellEnd"/>
      <w:r w:rsidRPr="00231030">
        <w:rPr>
          <w:bCs/>
          <w:lang w:val="sr-Cyrl-RS"/>
        </w:rPr>
        <w:t xml:space="preserve"> </w:t>
      </w:r>
      <w:proofErr w:type="spellStart"/>
      <w:r w:rsidRPr="00231030">
        <w:rPr>
          <w:bCs/>
          <w:lang w:val="sr-Cyrl-RS"/>
        </w:rPr>
        <w:t>izvršenje</w:t>
      </w:r>
      <w:proofErr w:type="spellEnd"/>
      <w:r w:rsidRPr="00231030">
        <w:rPr>
          <w:bCs/>
          <w:lang w:val="sr-Cyrl-RS"/>
        </w:rPr>
        <w:t xml:space="preserve"> </w:t>
      </w:r>
      <w:proofErr w:type="spellStart"/>
      <w:r w:rsidRPr="00231030">
        <w:rPr>
          <w:bCs/>
          <w:lang w:val="sr-Cyrl-RS"/>
        </w:rPr>
        <w:t>krivičnog</w:t>
      </w:r>
      <w:proofErr w:type="spellEnd"/>
      <w:r w:rsidRPr="00231030">
        <w:rPr>
          <w:bCs/>
          <w:lang w:val="sr-Cyrl-RS"/>
        </w:rPr>
        <w:t xml:space="preserve"> </w:t>
      </w:r>
      <w:proofErr w:type="spellStart"/>
      <w:r w:rsidRPr="00231030">
        <w:rPr>
          <w:bCs/>
          <w:lang w:val="sr-Cyrl-RS"/>
        </w:rPr>
        <w:t>dela</w:t>
      </w:r>
      <w:proofErr w:type="spellEnd"/>
      <w:r w:rsidRPr="00231030">
        <w:rPr>
          <w:bCs/>
          <w:lang w:val="sr-Cyrl-RS"/>
        </w:rPr>
        <w:t xml:space="preserve"> </w:t>
      </w:r>
      <w:proofErr w:type="spellStart"/>
      <w:r w:rsidRPr="00231030">
        <w:rPr>
          <w:bCs/>
          <w:lang w:val="sr-Cyrl-RS"/>
        </w:rPr>
        <w:t>Ugrožavanje</w:t>
      </w:r>
      <w:proofErr w:type="spellEnd"/>
      <w:r w:rsidRPr="00231030">
        <w:rPr>
          <w:bCs/>
          <w:lang w:val="sr-Cyrl-RS"/>
        </w:rPr>
        <w:t xml:space="preserve"> </w:t>
      </w:r>
      <w:proofErr w:type="spellStart"/>
      <w:r w:rsidRPr="00231030">
        <w:rPr>
          <w:bCs/>
          <w:lang w:val="sr-Cyrl-RS"/>
        </w:rPr>
        <w:t>sigurnosti</w:t>
      </w:r>
      <w:proofErr w:type="spellEnd"/>
      <w:r w:rsidRPr="00231030">
        <w:rPr>
          <w:bCs/>
          <w:lang w:val="sr-Cyrl-RS"/>
        </w:rPr>
        <w:t xml:space="preserve"> </w:t>
      </w:r>
      <w:proofErr w:type="spellStart"/>
      <w:r w:rsidRPr="00231030">
        <w:rPr>
          <w:bCs/>
          <w:lang w:val="sr-Cyrl-RS"/>
        </w:rPr>
        <w:t>iz</w:t>
      </w:r>
      <w:proofErr w:type="spellEnd"/>
      <w:r w:rsidRPr="00231030">
        <w:rPr>
          <w:bCs/>
          <w:lang w:val="sr-Cyrl-RS"/>
        </w:rPr>
        <w:t xml:space="preserve"> </w:t>
      </w:r>
      <w:proofErr w:type="spellStart"/>
      <w:r w:rsidRPr="00231030">
        <w:rPr>
          <w:bCs/>
          <w:lang w:val="sr-Cyrl-RS"/>
        </w:rPr>
        <w:t>člana</w:t>
      </w:r>
      <w:proofErr w:type="spellEnd"/>
      <w:r w:rsidRPr="00231030">
        <w:rPr>
          <w:bCs/>
          <w:lang w:val="sr-Cyrl-RS"/>
        </w:rPr>
        <w:t xml:space="preserve"> 138. </w:t>
      </w:r>
      <w:proofErr w:type="spellStart"/>
      <w:r w:rsidRPr="00231030">
        <w:rPr>
          <w:bCs/>
          <w:lang w:val="sr-Cyrl-RS"/>
        </w:rPr>
        <w:t>Krivičnog</w:t>
      </w:r>
      <w:proofErr w:type="spellEnd"/>
      <w:r w:rsidRPr="00231030">
        <w:rPr>
          <w:bCs/>
          <w:lang w:val="sr-Cyrl-RS"/>
        </w:rPr>
        <w:t xml:space="preserve"> </w:t>
      </w:r>
      <w:proofErr w:type="spellStart"/>
      <w:r w:rsidRPr="00231030">
        <w:rPr>
          <w:bCs/>
          <w:lang w:val="sr-Cyrl-RS"/>
        </w:rPr>
        <w:t>zakonika</w:t>
      </w:r>
      <w:proofErr w:type="spellEnd"/>
      <w:r w:rsidRPr="00231030">
        <w:rPr>
          <w:bCs/>
          <w:lang w:val="sr-Cyrl-RS"/>
        </w:rPr>
        <w:t xml:space="preserve"> </w:t>
      </w:r>
      <w:proofErr w:type="spellStart"/>
      <w:r w:rsidRPr="00231030">
        <w:rPr>
          <w:bCs/>
          <w:lang w:val="sr-Cyrl-RS"/>
        </w:rPr>
        <w:t>Republike</w:t>
      </w:r>
      <w:proofErr w:type="spellEnd"/>
      <w:r w:rsidRPr="00231030">
        <w:rPr>
          <w:bCs/>
          <w:lang w:val="sr-Cyrl-RS"/>
        </w:rPr>
        <w:t xml:space="preserve"> </w:t>
      </w:r>
      <w:proofErr w:type="spellStart"/>
      <w:r w:rsidRPr="00231030">
        <w:rPr>
          <w:bCs/>
          <w:lang w:val="sr-Cyrl-RS"/>
        </w:rPr>
        <w:t>Srbije</w:t>
      </w:r>
      <w:proofErr w:type="spellEnd"/>
      <w:r w:rsidRPr="00231030">
        <w:rPr>
          <w:bCs/>
          <w:lang w:val="sr-Cyrl-RS"/>
        </w:rPr>
        <w:t xml:space="preserve">  (</w:t>
      </w:r>
      <w:r w:rsidRPr="00231030">
        <w:rPr>
          <w:bCs/>
          <w:lang w:val="sr-Latn-RS"/>
        </w:rPr>
        <w:t>48</w:t>
      </w:r>
      <w:r w:rsidRPr="00231030">
        <w:rPr>
          <w:bCs/>
          <w:lang w:val="sr-Cyrl-RS"/>
        </w:rPr>
        <w:t xml:space="preserve"> </w:t>
      </w:r>
      <w:proofErr w:type="spellStart"/>
      <w:r w:rsidRPr="00231030">
        <w:rPr>
          <w:bCs/>
          <w:lang w:val="sr-Cyrl-RS"/>
        </w:rPr>
        <w:t>predmeta</w:t>
      </w:r>
      <w:proofErr w:type="spellEnd"/>
      <w:r w:rsidRPr="00231030">
        <w:rPr>
          <w:bCs/>
          <w:lang w:val="sr-Cyrl-RS"/>
        </w:rPr>
        <w:t>).</w:t>
      </w:r>
      <w:r w:rsidR="00D02F17" w:rsidRPr="00D02F17">
        <w:rPr>
          <w:rFonts w:cstheme="minorHAnsi"/>
          <w:bCs/>
          <w:lang w:val="sr-Cyrl-RS"/>
        </w:rPr>
        <w:t xml:space="preserve"> </w:t>
      </w:r>
      <w:proofErr w:type="spellStart"/>
      <w:r w:rsidR="00D02F17" w:rsidRPr="00D02F17">
        <w:rPr>
          <w:bCs/>
          <w:lang w:val="sr-Cyrl-RS"/>
        </w:rPr>
        <w:t>Pored</w:t>
      </w:r>
      <w:proofErr w:type="spellEnd"/>
      <w:r w:rsidR="00D02F17" w:rsidRPr="00D02F17">
        <w:rPr>
          <w:bCs/>
          <w:lang w:val="sr-Cyrl-RS"/>
        </w:rPr>
        <w:t xml:space="preserve"> </w:t>
      </w:r>
      <w:proofErr w:type="spellStart"/>
      <w:r w:rsidR="00D02F17" w:rsidRPr="00D02F17">
        <w:rPr>
          <w:bCs/>
          <w:lang w:val="sr-Cyrl-RS"/>
        </w:rPr>
        <w:t>toga</w:t>
      </w:r>
      <w:proofErr w:type="spellEnd"/>
      <w:r w:rsidR="00D02F17" w:rsidRPr="00D02F17">
        <w:rPr>
          <w:bCs/>
          <w:lang w:val="sr-Cyrl-RS"/>
        </w:rPr>
        <w:t xml:space="preserve">, </w:t>
      </w:r>
      <w:proofErr w:type="spellStart"/>
      <w:r w:rsidR="00D02F17" w:rsidRPr="00D02F17">
        <w:rPr>
          <w:bCs/>
          <w:lang w:val="sr-Cyrl-RS"/>
        </w:rPr>
        <w:t>treba</w:t>
      </w:r>
      <w:proofErr w:type="spellEnd"/>
      <w:r w:rsidR="00D02F17" w:rsidRPr="00D02F17">
        <w:rPr>
          <w:bCs/>
          <w:lang w:val="sr-Cyrl-RS"/>
        </w:rPr>
        <w:t xml:space="preserve"> </w:t>
      </w:r>
      <w:proofErr w:type="spellStart"/>
      <w:r w:rsidR="00D02F17" w:rsidRPr="00D02F17">
        <w:rPr>
          <w:bCs/>
          <w:lang w:val="sr-Cyrl-RS"/>
        </w:rPr>
        <w:t>imati</w:t>
      </w:r>
      <w:proofErr w:type="spellEnd"/>
      <w:r w:rsidR="00D02F17" w:rsidRPr="00D02F17">
        <w:rPr>
          <w:bCs/>
          <w:lang w:val="sr-Cyrl-RS"/>
        </w:rPr>
        <w:t xml:space="preserve"> u </w:t>
      </w:r>
      <w:proofErr w:type="spellStart"/>
      <w:r w:rsidR="00D02F17" w:rsidRPr="00D02F17">
        <w:rPr>
          <w:bCs/>
          <w:lang w:val="sr-Cyrl-RS"/>
        </w:rPr>
        <w:t>vidu</w:t>
      </w:r>
      <w:proofErr w:type="spellEnd"/>
      <w:r w:rsidR="00D02F17" w:rsidRPr="00D02F17">
        <w:rPr>
          <w:bCs/>
          <w:lang w:val="sr-Cyrl-RS"/>
        </w:rPr>
        <w:t xml:space="preserve"> </w:t>
      </w:r>
      <w:proofErr w:type="spellStart"/>
      <w:r w:rsidR="00D02F17" w:rsidRPr="00D02F17">
        <w:rPr>
          <w:bCs/>
          <w:lang w:val="sr-Cyrl-RS"/>
        </w:rPr>
        <w:t>da</w:t>
      </w:r>
      <w:proofErr w:type="spellEnd"/>
      <w:r w:rsidR="00D02F17" w:rsidRPr="00D02F17">
        <w:rPr>
          <w:bCs/>
          <w:lang w:val="sr-Cyrl-RS"/>
        </w:rPr>
        <w:t xml:space="preserve"> </w:t>
      </w:r>
      <w:proofErr w:type="spellStart"/>
      <w:r w:rsidR="00D02F17" w:rsidRPr="00D02F17">
        <w:rPr>
          <w:bCs/>
          <w:lang w:val="sr-Cyrl-RS"/>
        </w:rPr>
        <w:t>su</w:t>
      </w:r>
      <w:proofErr w:type="spellEnd"/>
      <w:r w:rsidR="00D02F17" w:rsidRPr="00D02F17">
        <w:rPr>
          <w:bCs/>
          <w:lang w:val="sr-Cyrl-RS"/>
        </w:rPr>
        <w:t xml:space="preserve"> </w:t>
      </w:r>
      <w:proofErr w:type="spellStart"/>
      <w:r w:rsidR="00D02F17" w:rsidRPr="00D02F17">
        <w:rPr>
          <w:bCs/>
          <w:lang w:val="sr-Cyrl-RS"/>
        </w:rPr>
        <w:t>od</w:t>
      </w:r>
      <w:proofErr w:type="spellEnd"/>
      <w:r w:rsidR="00D02F17" w:rsidRPr="00D02F17">
        <w:rPr>
          <w:bCs/>
          <w:lang w:val="sr-Cyrl-RS"/>
        </w:rPr>
        <w:t xml:space="preserve"> </w:t>
      </w:r>
      <w:proofErr w:type="spellStart"/>
      <w:r w:rsidR="00D02F17" w:rsidRPr="00D02F17">
        <w:rPr>
          <w:bCs/>
          <w:lang w:val="sr-Cyrl-RS"/>
        </w:rPr>
        <w:t>ukupnog</w:t>
      </w:r>
      <w:proofErr w:type="spellEnd"/>
      <w:r w:rsidR="00D02F17" w:rsidRPr="00D02F17">
        <w:rPr>
          <w:bCs/>
          <w:lang w:val="sr-Cyrl-RS"/>
        </w:rPr>
        <w:t xml:space="preserve"> </w:t>
      </w:r>
      <w:proofErr w:type="spellStart"/>
      <w:r w:rsidR="00D02F17" w:rsidRPr="00D02F17">
        <w:rPr>
          <w:bCs/>
          <w:lang w:val="sr-Cyrl-RS"/>
        </w:rPr>
        <w:t>broja</w:t>
      </w:r>
      <w:proofErr w:type="spellEnd"/>
      <w:r w:rsidR="00D02F17" w:rsidRPr="00D02F17">
        <w:rPr>
          <w:bCs/>
          <w:lang w:val="sr-Latn-RS"/>
        </w:rPr>
        <w:t xml:space="preserve"> formiranih predmeta njih</w:t>
      </w:r>
      <w:r w:rsidR="00D02F17" w:rsidRPr="00D02F17">
        <w:rPr>
          <w:bCs/>
          <w:lang w:val="sr-Cyrl-RS"/>
        </w:rPr>
        <w:t xml:space="preserve"> </w:t>
      </w:r>
      <w:r w:rsidR="00D02F17" w:rsidRPr="00D02F17">
        <w:rPr>
          <w:bCs/>
          <w:lang w:val="sr-Latn-RS"/>
        </w:rPr>
        <w:t xml:space="preserve">42 </w:t>
      </w:r>
      <w:proofErr w:type="spellStart"/>
      <w:r w:rsidR="00D02F17" w:rsidRPr="00D02F17">
        <w:rPr>
          <w:bCs/>
          <w:lang w:val="sr-Cyrl-RS"/>
        </w:rPr>
        <w:t>formirana</w:t>
      </w:r>
      <w:proofErr w:type="spellEnd"/>
      <w:r w:rsidR="00D02F17" w:rsidRPr="00D02F17">
        <w:rPr>
          <w:bCs/>
          <w:lang w:val="sr-Cyrl-RS"/>
        </w:rPr>
        <w:t xml:space="preserve"> u </w:t>
      </w:r>
      <w:proofErr w:type="spellStart"/>
      <w:r w:rsidR="00D02F17" w:rsidRPr="00D02F17">
        <w:rPr>
          <w:bCs/>
          <w:lang w:val="sr-Cyrl-RS"/>
        </w:rPr>
        <w:t>Posebnom</w:t>
      </w:r>
      <w:proofErr w:type="spellEnd"/>
      <w:r w:rsidR="00D02F17" w:rsidRPr="00D02F17">
        <w:rPr>
          <w:bCs/>
          <w:lang w:val="sr-Cyrl-RS"/>
        </w:rPr>
        <w:t xml:space="preserve"> </w:t>
      </w:r>
      <w:proofErr w:type="spellStart"/>
      <w:r w:rsidR="00D02F17" w:rsidRPr="00D02F17">
        <w:rPr>
          <w:bCs/>
          <w:lang w:val="sr-Cyrl-RS"/>
        </w:rPr>
        <w:t>javnom</w:t>
      </w:r>
      <w:proofErr w:type="spellEnd"/>
      <w:r w:rsidR="00D02F17" w:rsidRPr="00D02F17">
        <w:rPr>
          <w:bCs/>
          <w:lang w:val="sr-Cyrl-RS"/>
        </w:rPr>
        <w:t xml:space="preserve"> </w:t>
      </w:r>
      <w:proofErr w:type="spellStart"/>
      <w:r w:rsidR="00D02F17" w:rsidRPr="00D02F17">
        <w:rPr>
          <w:bCs/>
          <w:lang w:val="sr-Cyrl-RS"/>
        </w:rPr>
        <w:t>tužilaštvu</w:t>
      </w:r>
      <w:proofErr w:type="spellEnd"/>
      <w:r w:rsidR="00D02F17" w:rsidRPr="00D02F17">
        <w:rPr>
          <w:bCs/>
          <w:lang w:val="sr-Cyrl-RS"/>
        </w:rPr>
        <w:t xml:space="preserve"> </w:t>
      </w:r>
      <w:proofErr w:type="spellStart"/>
      <w:r w:rsidR="00D02F17" w:rsidRPr="00D02F17">
        <w:rPr>
          <w:bCs/>
          <w:lang w:val="sr-Cyrl-RS"/>
        </w:rPr>
        <w:t>za</w:t>
      </w:r>
      <w:proofErr w:type="spellEnd"/>
      <w:r w:rsidR="00D02F17" w:rsidRPr="00D02F17">
        <w:rPr>
          <w:bCs/>
          <w:lang w:val="sr-Cyrl-RS"/>
        </w:rPr>
        <w:t xml:space="preserve"> </w:t>
      </w:r>
      <w:proofErr w:type="spellStart"/>
      <w:r w:rsidR="00D02F17" w:rsidRPr="00D02F17">
        <w:rPr>
          <w:bCs/>
          <w:lang w:val="sr-Cyrl-RS"/>
        </w:rPr>
        <w:t>visokotehnološki</w:t>
      </w:r>
      <w:proofErr w:type="spellEnd"/>
      <w:r w:rsidR="00D02F17" w:rsidRPr="00D02F17">
        <w:rPr>
          <w:bCs/>
          <w:lang w:val="sr-Cyrl-RS"/>
        </w:rPr>
        <w:t xml:space="preserve"> </w:t>
      </w:r>
      <w:proofErr w:type="spellStart"/>
      <w:r w:rsidR="00D02F17" w:rsidRPr="00D02F17">
        <w:rPr>
          <w:bCs/>
          <w:lang w:val="sr-Cyrl-RS"/>
        </w:rPr>
        <w:t>kriminal</w:t>
      </w:r>
      <w:proofErr w:type="spellEnd"/>
      <w:r w:rsidR="00D02F17" w:rsidRPr="00D02F17">
        <w:rPr>
          <w:bCs/>
          <w:lang w:val="sr-Cyrl-RS"/>
        </w:rPr>
        <w:t xml:space="preserve"> (</w:t>
      </w:r>
      <w:r w:rsidR="00D02F17" w:rsidRPr="00D02F17">
        <w:rPr>
          <w:bCs/>
          <w:lang w:val="sr-Latn-RS"/>
        </w:rPr>
        <w:t>67,74</w:t>
      </w:r>
      <w:r w:rsidR="00D02F17" w:rsidRPr="00D02F17">
        <w:rPr>
          <w:bCs/>
          <w:lang w:val="sr-Cyrl-RS"/>
        </w:rPr>
        <w:t xml:space="preserve">% </w:t>
      </w:r>
      <w:r w:rsidR="00D02F17" w:rsidRPr="00D02F17">
        <w:rPr>
          <w:bCs/>
          <w:lang w:val="sr-Latn-RS"/>
        </w:rPr>
        <w:t xml:space="preserve">od </w:t>
      </w:r>
      <w:proofErr w:type="spellStart"/>
      <w:r w:rsidR="00D02F17" w:rsidRPr="00D02F17">
        <w:rPr>
          <w:bCs/>
          <w:lang w:val="sr-Cyrl-RS"/>
        </w:rPr>
        <w:t>ukupnog</w:t>
      </w:r>
      <w:proofErr w:type="spellEnd"/>
      <w:r w:rsidR="00D02F17" w:rsidRPr="00D02F17">
        <w:rPr>
          <w:bCs/>
          <w:lang w:val="sr-Cyrl-RS"/>
        </w:rPr>
        <w:t xml:space="preserve"> </w:t>
      </w:r>
      <w:proofErr w:type="spellStart"/>
      <w:r w:rsidR="00D02F17" w:rsidRPr="00D02F17">
        <w:rPr>
          <w:bCs/>
          <w:lang w:val="sr-Cyrl-RS"/>
        </w:rPr>
        <w:t>broja</w:t>
      </w:r>
      <w:proofErr w:type="spellEnd"/>
      <w:r w:rsidR="00D02F17" w:rsidRPr="00D02F17">
        <w:rPr>
          <w:bCs/>
          <w:lang w:val="sr-Cyrl-RS"/>
        </w:rPr>
        <w:t xml:space="preserve"> </w:t>
      </w:r>
      <w:proofErr w:type="spellStart"/>
      <w:r w:rsidR="00D02F17" w:rsidRPr="00D02F17">
        <w:rPr>
          <w:bCs/>
          <w:lang w:val="sr-Cyrl-RS"/>
        </w:rPr>
        <w:t>predmeta</w:t>
      </w:r>
      <w:proofErr w:type="spellEnd"/>
      <w:r w:rsidR="00D02F17" w:rsidRPr="00D02F17">
        <w:rPr>
          <w:bCs/>
          <w:lang w:val="sr-Cyrl-RS"/>
        </w:rPr>
        <w:t>).</w:t>
      </w:r>
    </w:p>
    <w:p w14:paraId="72B11683" w14:textId="77777777" w:rsidR="00EE08FE" w:rsidRPr="00EE08FE" w:rsidRDefault="00EE08FE" w:rsidP="00EE08FE">
      <w:pPr>
        <w:pStyle w:val="NoSpacing"/>
        <w:jc w:val="both"/>
        <w:rPr>
          <w:bCs/>
          <w:lang w:val="sr-Latn-CS"/>
        </w:rPr>
      </w:pPr>
    </w:p>
    <w:p w14:paraId="17121E17" w14:textId="1F84AE27" w:rsidR="00D02F17" w:rsidRDefault="009E73BC" w:rsidP="009E73BC">
      <w:pPr>
        <w:pStyle w:val="NoSpacing"/>
        <w:numPr>
          <w:ilvl w:val="0"/>
          <w:numId w:val="22"/>
        </w:numPr>
        <w:jc w:val="both"/>
        <w:rPr>
          <w:rFonts w:cstheme="minorHAnsi"/>
          <w:bCs/>
          <w:lang w:val="sr-Latn-RS"/>
        </w:rPr>
      </w:pPr>
      <w:r>
        <w:rPr>
          <w:rFonts w:cstheme="minorHAnsi"/>
          <w:bCs/>
          <w:lang w:val="sr-Latn-RS"/>
        </w:rPr>
        <w:t>Z</w:t>
      </w:r>
      <w:r w:rsidRPr="009E73BC">
        <w:rPr>
          <w:rFonts w:cstheme="minorHAnsi"/>
          <w:bCs/>
          <w:lang w:val="sr-Latn-RS"/>
        </w:rPr>
        <w:t>abeležen je rast broja napada na žene novinarke sa 33% u 2023. godini na 55.1% u 2024.</w:t>
      </w:r>
      <w:r w:rsidR="00EE08FE" w:rsidRPr="009E73BC">
        <w:rPr>
          <w:rFonts w:cstheme="minorHAnsi"/>
          <w:bCs/>
          <w:lang w:val="sr-Latn-RS"/>
        </w:rPr>
        <w:t>T</w:t>
      </w:r>
      <w:r w:rsidR="00D02F17" w:rsidRPr="009E73BC">
        <w:rPr>
          <w:rFonts w:cstheme="minorHAnsi"/>
          <w:bCs/>
          <w:lang w:val="sr-Latn-RS"/>
        </w:rPr>
        <w:t xml:space="preserve">okom 2024. godine u javnim tužilaštvima formirani su predmeti u vezi sa događajima na štetu 65 oštećenih, odnosno 49 pojedinačnih lica koja obavljaju poslove od javnog značaja u oblasti informisanja, od kojih je 22 oštećena lica muškog (44,9%), a 27 ženskog pola (55,1%). </w:t>
      </w:r>
      <w:r w:rsidR="00D02F17" w:rsidRPr="009E73BC">
        <w:rPr>
          <w:rFonts w:cstheme="minorHAnsi"/>
          <w:bCs/>
          <w:lang w:val="sr-Cyrl-RS"/>
        </w:rPr>
        <w:t xml:space="preserve">U 2023. </w:t>
      </w:r>
      <w:proofErr w:type="spellStart"/>
      <w:r w:rsidR="00D02F17" w:rsidRPr="009E73BC">
        <w:rPr>
          <w:rFonts w:cstheme="minorHAnsi"/>
          <w:bCs/>
          <w:lang w:val="sr-Cyrl-RS"/>
        </w:rPr>
        <w:t>godini</w:t>
      </w:r>
      <w:proofErr w:type="spellEnd"/>
      <w:r w:rsidR="00D02F17" w:rsidRPr="009E73BC">
        <w:rPr>
          <w:rFonts w:cstheme="minorHAnsi"/>
          <w:bCs/>
          <w:lang w:val="sr-Cyrl-RS"/>
        </w:rPr>
        <w:t xml:space="preserve"> u </w:t>
      </w:r>
      <w:proofErr w:type="spellStart"/>
      <w:r w:rsidR="00D02F17" w:rsidRPr="009E73BC">
        <w:rPr>
          <w:rFonts w:cstheme="minorHAnsi"/>
          <w:bCs/>
          <w:lang w:val="sr-Cyrl-RS"/>
        </w:rPr>
        <w:t>javnim</w:t>
      </w:r>
      <w:proofErr w:type="spellEnd"/>
      <w:r w:rsidR="00D02F17" w:rsidRPr="009E73BC">
        <w:rPr>
          <w:rFonts w:cstheme="minorHAnsi"/>
          <w:bCs/>
          <w:lang w:val="sr-Cyrl-RS"/>
        </w:rPr>
        <w:t xml:space="preserve"> </w:t>
      </w:r>
      <w:proofErr w:type="spellStart"/>
      <w:r w:rsidR="00D02F17" w:rsidRPr="009E73BC">
        <w:rPr>
          <w:rFonts w:cstheme="minorHAnsi"/>
          <w:bCs/>
          <w:lang w:val="sr-Cyrl-RS"/>
        </w:rPr>
        <w:t>tužilaštvima</w:t>
      </w:r>
      <w:proofErr w:type="spellEnd"/>
      <w:r w:rsidR="00D02F17" w:rsidRPr="009E73BC">
        <w:rPr>
          <w:rFonts w:cstheme="minorHAnsi"/>
          <w:bCs/>
          <w:lang w:val="sr-Cyrl-RS"/>
        </w:rPr>
        <w:t xml:space="preserve">, </w:t>
      </w:r>
      <w:proofErr w:type="spellStart"/>
      <w:r w:rsidR="00D02F17" w:rsidRPr="009E73BC">
        <w:rPr>
          <w:rFonts w:cstheme="minorHAnsi"/>
          <w:bCs/>
          <w:lang w:val="sr-Cyrl-RS"/>
        </w:rPr>
        <w:t>na</w:t>
      </w:r>
      <w:proofErr w:type="spellEnd"/>
      <w:r w:rsidR="00D02F17" w:rsidRPr="009E73BC">
        <w:rPr>
          <w:rFonts w:cstheme="minorHAnsi"/>
          <w:bCs/>
          <w:lang w:val="sr-Cyrl-RS"/>
        </w:rPr>
        <w:t xml:space="preserve"> </w:t>
      </w:r>
      <w:proofErr w:type="spellStart"/>
      <w:r w:rsidR="00D02F17" w:rsidRPr="009E73BC">
        <w:rPr>
          <w:rFonts w:cstheme="minorHAnsi"/>
          <w:bCs/>
          <w:lang w:val="sr-Cyrl-RS"/>
        </w:rPr>
        <w:t>osnovu</w:t>
      </w:r>
      <w:proofErr w:type="spellEnd"/>
      <w:r w:rsidR="00D02F17" w:rsidRPr="009E73BC">
        <w:rPr>
          <w:rFonts w:cstheme="minorHAnsi"/>
          <w:bCs/>
          <w:lang w:val="sr-Cyrl-RS"/>
        </w:rPr>
        <w:t xml:space="preserve"> </w:t>
      </w:r>
      <w:proofErr w:type="spellStart"/>
      <w:r w:rsidR="00D02F17" w:rsidRPr="009E73BC">
        <w:rPr>
          <w:rFonts w:cstheme="minorHAnsi"/>
          <w:bCs/>
          <w:lang w:val="sr-Cyrl-RS"/>
        </w:rPr>
        <w:t>podnetih</w:t>
      </w:r>
      <w:proofErr w:type="spellEnd"/>
      <w:r w:rsidR="00D02F17" w:rsidRPr="009E73BC">
        <w:rPr>
          <w:rFonts w:cstheme="minorHAnsi"/>
          <w:bCs/>
          <w:lang w:val="sr-Cyrl-RS"/>
        </w:rPr>
        <w:t xml:space="preserve"> </w:t>
      </w:r>
      <w:proofErr w:type="spellStart"/>
      <w:r w:rsidR="00D02F17" w:rsidRPr="009E73BC">
        <w:rPr>
          <w:rFonts w:cstheme="minorHAnsi"/>
          <w:bCs/>
          <w:lang w:val="sr-Cyrl-RS"/>
        </w:rPr>
        <w:t>krivičnih</w:t>
      </w:r>
      <w:proofErr w:type="spellEnd"/>
      <w:r w:rsidR="00D02F17" w:rsidRPr="009E73BC">
        <w:rPr>
          <w:rFonts w:cstheme="minorHAnsi"/>
          <w:bCs/>
          <w:lang w:val="sr-Cyrl-RS"/>
        </w:rPr>
        <w:t xml:space="preserve"> </w:t>
      </w:r>
      <w:proofErr w:type="spellStart"/>
      <w:r w:rsidR="00D02F17" w:rsidRPr="009E73BC">
        <w:rPr>
          <w:rFonts w:cstheme="minorHAnsi"/>
          <w:bCs/>
          <w:lang w:val="sr-Cyrl-RS"/>
        </w:rPr>
        <w:t>prijava</w:t>
      </w:r>
      <w:proofErr w:type="spellEnd"/>
      <w:r w:rsidR="00D02F17" w:rsidRPr="009E73BC">
        <w:rPr>
          <w:rFonts w:cstheme="minorHAnsi"/>
          <w:bCs/>
          <w:lang w:val="sr-Cyrl-RS"/>
        </w:rPr>
        <w:t xml:space="preserve"> i </w:t>
      </w:r>
      <w:proofErr w:type="spellStart"/>
      <w:r w:rsidR="00D02F17" w:rsidRPr="009E73BC">
        <w:rPr>
          <w:rFonts w:cstheme="minorHAnsi"/>
          <w:bCs/>
          <w:lang w:val="sr-Cyrl-RS"/>
        </w:rPr>
        <w:t>izveštaja</w:t>
      </w:r>
      <w:proofErr w:type="spellEnd"/>
      <w:r w:rsidR="00D02F17" w:rsidRPr="009E73BC">
        <w:rPr>
          <w:rFonts w:cstheme="minorHAnsi"/>
          <w:bCs/>
          <w:lang w:val="sr-Cyrl-RS"/>
        </w:rPr>
        <w:t xml:space="preserve"> u </w:t>
      </w:r>
      <w:proofErr w:type="spellStart"/>
      <w:r w:rsidR="00D02F17" w:rsidRPr="009E73BC">
        <w:rPr>
          <w:rFonts w:cstheme="minorHAnsi"/>
          <w:bCs/>
          <w:lang w:val="sr-Cyrl-RS"/>
        </w:rPr>
        <w:t>vezi</w:t>
      </w:r>
      <w:proofErr w:type="spellEnd"/>
      <w:r w:rsidR="00D02F17" w:rsidRPr="009E73BC">
        <w:rPr>
          <w:rFonts w:cstheme="minorHAnsi"/>
          <w:bCs/>
          <w:lang w:val="sr-Cyrl-RS"/>
        </w:rPr>
        <w:t xml:space="preserve"> </w:t>
      </w:r>
      <w:proofErr w:type="spellStart"/>
      <w:r w:rsidR="00D02F17" w:rsidRPr="009E73BC">
        <w:rPr>
          <w:rFonts w:cstheme="minorHAnsi"/>
          <w:bCs/>
          <w:lang w:val="sr-Cyrl-RS"/>
        </w:rPr>
        <w:t>sa</w:t>
      </w:r>
      <w:proofErr w:type="spellEnd"/>
      <w:r w:rsidR="00D02F17" w:rsidRPr="009E73BC">
        <w:rPr>
          <w:rFonts w:cstheme="minorHAnsi"/>
          <w:bCs/>
          <w:lang w:val="sr-Cyrl-RS"/>
        </w:rPr>
        <w:t xml:space="preserve"> </w:t>
      </w:r>
      <w:proofErr w:type="spellStart"/>
      <w:r w:rsidR="00D02F17" w:rsidRPr="009E73BC">
        <w:rPr>
          <w:rFonts w:cstheme="minorHAnsi"/>
          <w:bCs/>
          <w:lang w:val="sr-Cyrl-RS"/>
        </w:rPr>
        <w:t>događajima</w:t>
      </w:r>
      <w:proofErr w:type="spellEnd"/>
      <w:r w:rsidR="00D02F17" w:rsidRPr="009E73BC">
        <w:rPr>
          <w:rFonts w:cstheme="minorHAnsi"/>
          <w:bCs/>
          <w:lang w:val="sr-Cyrl-RS"/>
        </w:rPr>
        <w:t xml:space="preserve"> </w:t>
      </w:r>
      <w:proofErr w:type="spellStart"/>
      <w:r w:rsidR="00D02F17" w:rsidRPr="009E73BC">
        <w:rPr>
          <w:rFonts w:cstheme="minorHAnsi"/>
          <w:bCs/>
          <w:lang w:val="sr-Cyrl-RS"/>
        </w:rPr>
        <w:t>na</w:t>
      </w:r>
      <w:proofErr w:type="spellEnd"/>
      <w:r w:rsidR="00D02F17" w:rsidRPr="009E73BC">
        <w:rPr>
          <w:rFonts w:cstheme="minorHAnsi"/>
          <w:bCs/>
          <w:lang w:val="sr-Cyrl-RS"/>
        </w:rPr>
        <w:t xml:space="preserve"> </w:t>
      </w:r>
      <w:proofErr w:type="spellStart"/>
      <w:r w:rsidR="00D02F17" w:rsidRPr="009E73BC">
        <w:rPr>
          <w:rFonts w:cstheme="minorHAnsi"/>
          <w:bCs/>
          <w:lang w:val="sr-Cyrl-RS"/>
        </w:rPr>
        <w:t>štetu</w:t>
      </w:r>
      <w:proofErr w:type="spellEnd"/>
      <w:r w:rsidR="00D02F17" w:rsidRPr="009E73BC">
        <w:rPr>
          <w:rFonts w:cstheme="minorHAnsi"/>
          <w:bCs/>
          <w:lang w:val="sr-Cyrl-RS"/>
        </w:rPr>
        <w:t xml:space="preserve"> 76 </w:t>
      </w:r>
      <w:proofErr w:type="spellStart"/>
      <w:r w:rsidR="00D02F17" w:rsidRPr="009E73BC">
        <w:rPr>
          <w:rFonts w:cstheme="minorHAnsi"/>
          <w:bCs/>
          <w:lang w:val="sr-Cyrl-RS"/>
        </w:rPr>
        <w:t>oštećenih</w:t>
      </w:r>
      <w:proofErr w:type="spellEnd"/>
      <w:r w:rsidR="00D02F17" w:rsidRPr="009E73BC">
        <w:rPr>
          <w:rFonts w:cstheme="minorHAnsi"/>
          <w:bCs/>
          <w:lang w:val="sr-Cyrl-RS"/>
        </w:rPr>
        <w:t xml:space="preserve">, </w:t>
      </w:r>
      <w:proofErr w:type="spellStart"/>
      <w:r w:rsidR="00D02F17" w:rsidRPr="009E73BC">
        <w:rPr>
          <w:rFonts w:cstheme="minorHAnsi"/>
          <w:bCs/>
          <w:lang w:val="sr-Cyrl-RS"/>
        </w:rPr>
        <w:t>odnosno</w:t>
      </w:r>
      <w:proofErr w:type="spellEnd"/>
      <w:r w:rsidR="00D02F17" w:rsidRPr="009E73BC">
        <w:rPr>
          <w:rFonts w:cstheme="minorHAnsi"/>
          <w:bCs/>
          <w:lang w:val="sr-Cyrl-RS"/>
        </w:rPr>
        <w:t xml:space="preserve"> 57 </w:t>
      </w:r>
      <w:proofErr w:type="spellStart"/>
      <w:r w:rsidR="00D02F17" w:rsidRPr="009E73BC">
        <w:rPr>
          <w:rFonts w:cstheme="minorHAnsi"/>
          <w:bCs/>
          <w:lang w:val="sr-Cyrl-RS"/>
        </w:rPr>
        <w:t>pojedinačnih</w:t>
      </w:r>
      <w:proofErr w:type="spellEnd"/>
      <w:r w:rsidR="00D02F17" w:rsidRPr="009E73BC">
        <w:rPr>
          <w:rFonts w:cstheme="minorHAnsi"/>
          <w:bCs/>
          <w:lang w:val="sr-Cyrl-RS"/>
        </w:rPr>
        <w:t xml:space="preserve"> </w:t>
      </w:r>
      <w:proofErr w:type="spellStart"/>
      <w:r w:rsidR="00D02F17" w:rsidRPr="009E73BC">
        <w:rPr>
          <w:rFonts w:cstheme="minorHAnsi"/>
          <w:bCs/>
          <w:lang w:val="sr-Cyrl-RS"/>
        </w:rPr>
        <w:t>lica</w:t>
      </w:r>
      <w:proofErr w:type="spellEnd"/>
      <w:r w:rsidR="00D02F17" w:rsidRPr="009E73BC">
        <w:rPr>
          <w:rFonts w:cstheme="minorHAnsi"/>
          <w:bCs/>
          <w:lang w:val="sr-Cyrl-RS"/>
        </w:rPr>
        <w:t xml:space="preserve"> </w:t>
      </w:r>
      <w:proofErr w:type="spellStart"/>
      <w:r w:rsidR="00D02F17" w:rsidRPr="009E73BC">
        <w:rPr>
          <w:rFonts w:cstheme="minorHAnsi"/>
          <w:bCs/>
          <w:lang w:val="sr-Cyrl-RS"/>
        </w:rPr>
        <w:t>koja</w:t>
      </w:r>
      <w:proofErr w:type="spellEnd"/>
      <w:r w:rsidR="00D02F17" w:rsidRPr="009E73BC">
        <w:rPr>
          <w:rFonts w:cstheme="minorHAnsi"/>
          <w:bCs/>
          <w:lang w:val="sr-Cyrl-RS"/>
        </w:rPr>
        <w:t xml:space="preserve"> </w:t>
      </w:r>
      <w:proofErr w:type="spellStart"/>
      <w:r w:rsidR="00D02F17" w:rsidRPr="009E73BC">
        <w:rPr>
          <w:rFonts w:cstheme="minorHAnsi"/>
          <w:bCs/>
          <w:lang w:val="sr-Cyrl-RS"/>
        </w:rPr>
        <w:t>obavljaju</w:t>
      </w:r>
      <w:proofErr w:type="spellEnd"/>
      <w:r w:rsidR="00D02F17" w:rsidRPr="009E73BC">
        <w:rPr>
          <w:rFonts w:cstheme="minorHAnsi"/>
          <w:bCs/>
          <w:lang w:val="sr-Cyrl-RS"/>
        </w:rPr>
        <w:t xml:space="preserve"> </w:t>
      </w:r>
      <w:proofErr w:type="spellStart"/>
      <w:r w:rsidR="00D02F17" w:rsidRPr="009E73BC">
        <w:rPr>
          <w:rFonts w:cstheme="minorHAnsi"/>
          <w:bCs/>
          <w:lang w:val="sr-Cyrl-RS"/>
        </w:rPr>
        <w:t>poslove</w:t>
      </w:r>
      <w:proofErr w:type="spellEnd"/>
      <w:r w:rsidR="00D02F17" w:rsidRPr="009E73BC">
        <w:rPr>
          <w:rFonts w:cstheme="minorHAnsi"/>
          <w:bCs/>
          <w:lang w:val="sr-Cyrl-RS"/>
        </w:rPr>
        <w:t xml:space="preserve"> </w:t>
      </w:r>
      <w:proofErr w:type="spellStart"/>
      <w:r w:rsidR="00D02F17" w:rsidRPr="009E73BC">
        <w:rPr>
          <w:rFonts w:cstheme="minorHAnsi"/>
          <w:bCs/>
          <w:lang w:val="sr-Cyrl-RS"/>
        </w:rPr>
        <w:t>od</w:t>
      </w:r>
      <w:proofErr w:type="spellEnd"/>
      <w:r w:rsidR="00D02F17" w:rsidRPr="009E73BC">
        <w:rPr>
          <w:rFonts w:cstheme="minorHAnsi"/>
          <w:bCs/>
          <w:lang w:val="sr-Cyrl-RS"/>
        </w:rPr>
        <w:t xml:space="preserve"> </w:t>
      </w:r>
      <w:proofErr w:type="spellStart"/>
      <w:r w:rsidR="00D02F17" w:rsidRPr="009E73BC">
        <w:rPr>
          <w:rFonts w:cstheme="minorHAnsi"/>
          <w:bCs/>
          <w:lang w:val="sr-Cyrl-RS"/>
        </w:rPr>
        <w:t>javnog</w:t>
      </w:r>
      <w:proofErr w:type="spellEnd"/>
      <w:r w:rsidR="00D02F17" w:rsidRPr="009E73BC">
        <w:rPr>
          <w:rFonts w:cstheme="minorHAnsi"/>
          <w:bCs/>
          <w:lang w:val="sr-Cyrl-RS"/>
        </w:rPr>
        <w:t xml:space="preserve"> </w:t>
      </w:r>
      <w:proofErr w:type="spellStart"/>
      <w:r w:rsidR="00D02F17" w:rsidRPr="009E73BC">
        <w:rPr>
          <w:rFonts w:cstheme="minorHAnsi"/>
          <w:bCs/>
          <w:lang w:val="sr-Cyrl-RS"/>
        </w:rPr>
        <w:t>značaja</w:t>
      </w:r>
      <w:proofErr w:type="spellEnd"/>
      <w:r w:rsidR="00D02F17" w:rsidRPr="009E73BC">
        <w:rPr>
          <w:rFonts w:cstheme="minorHAnsi"/>
          <w:bCs/>
          <w:lang w:val="sr-Cyrl-RS"/>
        </w:rPr>
        <w:t xml:space="preserve"> u </w:t>
      </w:r>
      <w:proofErr w:type="spellStart"/>
      <w:r w:rsidR="00D02F17" w:rsidRPr="009E73BC">
        <w:rPr>
          <w:rFonts w:cstheme="minorHAnsi"/>
          <w:bCs/>
          <w:lang w:val="sr-Cyrl-RS"/>
        </w:rPr>
        <w:t>oblasti</w:t>
      </w:r>
      <w:proofErr w:type="spellEnd"/>
      <w:r w:rsidR="00D02F17" w:rsidRPr="009E73BC">
        <w:rPr>
          <w:rFonts w:cstheme="minorHAnsi"/>
          <w:bCs/>
          <w:lang w:val="sr-Cyrl-RS"/>
        </w:rPr>
        <w:t xml:space="preserve"> </w:t>
      </w:r>
      <w:proofErr w:type="spellStart"/>
      <w:r w:rsidR="00D02F17" w:rsidRPr="009E73BC">
        <w:rPr>
          <w:rFonts w:cstheme="minorHAnsi"/>
          <w:bCs/>
          <w:lang w:val="sr-Cyrl-RS"/>
        </w:rPr>
        <w:t>informisanja</w:t>
      </w:r>
      <w:proofErr w:type="spellEnd"/>
      <w:r w:rsidR="00D02F17" w:rsidRPr="009E73BC">
        <w:rPr>
          <w:rFonts w:cstheme="minorHAnsi"/>
          <w:bCs/>
          <w:lang w:val="sr-Cyrl-RS"/>
        </w:rPr>
        <w:t xml:space="preserve">, </w:t>
      </w:r>
      <w:proofErr w:type="spellStart"/>
      <w:r w:rsidR="00D02F17" w:rsidRPr="009E73BC">
        <w:rPr>
          <w:rFonts w:cstheme="minorHAnsi"/>
          <w:bCs/>
          <w:lang w:val="sr-Cyrl-RS"/>
        </w:rPr>
        <w:t>od</w:t>
      </w:r>
      <w:proofErr w:type="spellEnd"/>
      <w:r w:rsidR="00D02F17" w:rsidRPr="009E73BC">
        <w:rPr>
          <w:rFonts w:cstheme="minorHAnsi"/>
          <w:bCs/>
          <w:lang w:val="sr-Cyrl-RS"/>
        </w:rPr>
        <w:t xml:space="preserve"> </w:t>
      </w:r>
      <w:proofErr w:type="spellStart"/>
      <w:r w:rsidR="00D02F17" w:rsidRPr="009E73BC">
        <w:rPr>
          <w:rFonts w:cstheme="minorHAnsi"/>
          <w:bCs/>
          <w:lang w:val="sr-Cyrl-RS"/>
        </w:rPr>
        <w:t>kojih</w:t>
      </w:r>
      <w:proofErr w:type="spellEnd"/>
      <w:r w:rsidR="00D02F17" w:rsidRPr="009E73BC">
        <w:rPr>
          <w:rFonts w:cstheme="minorHAnsi"/>
          <w:bCs/>
          <w:lang w:val="sr-Cyrl-RS"/>
        </w:rPr>
        <w:t xml:space="preserve"> </w:t>
      </w:r>
      <w:proofErr w:type="spellStart"/>
      <w:r w:rsidR="00D02F17" w:rsidRPr="009E73BC">
        <w:rPr>
          <w:rFonts w:cstheme="minorHAnsi"/>
          <w:bCs/>
          <w:lang w:val="sr-Cyrl-RS"/>
        </w:rPr>
        <w:t>je</w:t>
      </w:r>
      <w:proofErr w:type="spellEnd"/>
      <w:r w:rsidR="00D02F17" w:rsidRPr="009E73BC">
        <w:rPr>
          <w:rFonts w:cstheme="minorHAnsi"/>
          <w:bCs/>
          <w:lang w:val="sr-Cyrl-RS"/>
        </w:rPr>
        <w:t xml:space="preserve"> 38 </w:t>
      </w:r>
      <w:proofErr w:type="spellStart"/>
      <w:r w:rsidR="00D02F17" w:rsidRPr="009E73BC">
        <w:rPr>
          <w:rFonts w:cstheme="minorHAnsi"/>
          <w:bCs/>
          <w:lang w:val="sr-Cyrl-RS"/>
        </w:rPr>
        <w:t>oštećenih</w:t>
      </w:r>
      <w:proofErr w:type="spellEnd"/>
      <w:r w:rsidR="00D02F17" w:rsidRPr="009E73BC">
        <w:rPr>
          <w:rFonts w:cstheme="minorHAnsi"/>
          <w:bCs/>
          <w:lang w:val="sr-Cyrl-RS"/>
        </w:rPr>
        <w:t xml:space="preserve"> </w:t>
      </w:r>
      <w:proofErr w:type="spellStart"/>
      <w:r w:rsidR="00D02F17" w:rsidRPr="009E73BC">
        <w:rPr>
          <w:rFonts w:cstheme="minorHAnsi"/>
          <w:bCs/>
          <w:lang w:val="sr-Cyrl-RS"/>
        </w:rPr>
        <w:t>lica</w:t>
      </w:r>
      <w:proofErr w:type="spellEnd"/>
      <w:r w:rsidR="00D02F17" w:rsidRPr="009E73BC">
        <w:rPr>
          <w:rFonts w:cstheme="minorHAnsi"/>
          <w:bCs/>
          <w:lang w:val="sr-Cyrl-RS"/>
        </w:rPr>
        <w:t xml:space="preserve"> </w:t>
      </w:r>
      <w:proofErr w:type="spellStart"/>
      <w:r w:rsidR="00D02F17" w:rsidRPr="009E73BC">
        <w:rPr>
          <w:rFonts w:cstheme="minorHAnsi"/>
          <w:bCs/>
          <w:lang w:val="sr-Cyrl-RS"/>
        </w:rPr>
        <w:t>muškog</w:t>
      </w:r>
      <w:proofErr w:type="spellEnd"/>
      <w:r w:rsidR="00D02F17" w:rsidRPr="009E73BC">
        <w:rPr>
          <w:rFonts w:cstheme="minorHAnsi"/>
          <w:bCs/>
          <w:lang w:val="sr-Cyrl-RS"/>
        </w:rPr>
        <w:t xml:space="preserve"> (66,67%), a 19 </w:t>
      </w:r>
      <w:proofErr w:type="spellStart"/>
      <w:r w:rsidR="00D02F17" w:rsidRPr="009E73BC">
        <w:rPr>
          <w:rFonts w:cstheme="minorHAnsi"/>
          <w:bCs/>
          <w:lang w:val="sr-Cyrl-RS"/>
        </w:rPr>
        <w:t>ženskog</w:t>
      </w:r>
      <w:proofErr w:type="spellEnd"/>
      <w:r w:rsidR="00D02F17" w:rsidRPr="009E73BC">
        <w:rPr>
          <w:rFonts w:cstheme="minorHAnsi"/>
          <w:bCs/>
          <w:lang w:val="sr-Cyrl-RS"/>
        </w:rPr>
        <w:t xml:space="preserve"> </w:t>
      </w:r>
      <w:proofErr w:type="spellStart"/>
      <w:r w:rsidR="00D02F17" w:rsidRPr="009E73BC">
        <w:rPr>
          <w:rFonts w:cstheme="minorHAnsi"/>
          <w:bCs/>
          <w:lang w:val="sr-Cyrl-RS"/>
        </w:rPr>
        <w:t>pola</w:t>
      </w:r>
      <w:proofErr w:type="spellEnd"/>
      <w:r w:rsidR="00D02F17" w:rsidRPr="009E73BC">
        <w:rPr>
          <w:rFonts w:cstheme="minorHAnsi"/>
          <w:bCs/>
          <w:lang w:val="sr-Cyrl-RS"/>
        </w:rPr>
        <w:t xml:space="preserve"> (33,33%).</w:t>
      </w:r>
      <w:r w:rsidR="00EE08FE" w:rsidRPr="009E73BC">
        <w:rPr>
          <w:rFonts w:cstheme="minorHAnsi"/>
          <w:bCs/>
          <w:lang w:val="sr-Latn-RS"/>
        </w:rPr>
        <w:t xml:space="preserve"> </w:t>
      </w:r>
    </w:p>
    <w:p w14:paraId="4019D6EC" w14:textId="77777777" w:rsidR="009E73BC" w:rsidRPr="009E73BC" w:rsidRDefault="009E73BC" w:rsidP="009E73BC">
      <w:pPr>
        <w:pStyle w:val="NoSpacing"/>
        <w:rPr>
          <w:rFonts w:cstheme="minorHAnsi"/>
          <w:bCs/>
          <w:lang w:val="sr-Latn-RS"/>
        </w:rPr>
      </w:pPr>
    </w:p>
    <w:p w14:paraId="6D08E0B9" w14:textId="04219609" w:rsidR="004D65A1" w:rsidRPr="00723B26" w:rsidRDefault="00D02F17" w:rsidP="00723B26">
      <w:pPr>
        <w:pStyle w:val="NoSpacing"/>
        <w:numPr>
          <w:ilvl w:val="0"/>
          <w:numId w:val="22"/>
        </w:numPr>
        <w:jc w:val="both"/>
        <w:rPr>
          <w:bCs/>
          <w:lang w:val="sr-Latn-CS"/>
        </w:rPr>
      </w:pPr>
      <w:r w:rsidRPr="00D02F17">
        <w:rPr>
          <w:bCs/>
          <w:lang w:val="sr-Latn-CS"/>
        </w:rPr>
        <w:t>Prema NUNS-ovoj bazi napada na novinare, tokom 2024. godine evidentirano je ukupno 166 incidenata u kojima su bili oštećeni medijski radnici, što je smanjenje u odnosu na prethodnu godinu kada su registrovana 184 incidenta.</w:t>
      </w:r>
      <w:r w:rsidR="004D65A1" w:rsidRPr="004D65A1">
        <w:rPr>
          <w:rFonts w:cstheme="minorHAnsi"/>
          <w:bCs/>
          <w:lang w:val="sr-Latn-CS"/>
        </w:rPr>
        <w:t xml:space="preserve"> </w:t>
      </w:r>
      <w:r w:rsidR="004D65A1" w:rsidRPr="004D65A1">
        <w:rPr>
          <w:bCs/>
          <w:lang w:val="sr-Latn-CS"/>
        </w:rPr>
        <w:t xml:space="preserve">Kada je </w:t>
      </w:r>
      <w:proofErr w:type="spellStart"/>
      <w:r w:rsidR="004D65A1" w:rsidRPr="004D65A1">
        <w:rPr>
          <w:bCs/>
          <w:lang w:val="sr-Latn-CS"/>
        </w:rPr>
        <w:t>reč</w:t>
      </w:r>
      <w:proofErr w:type="spellEnd"/>
      <w:r w:rsidR="004D65A1" w:rsidRPr="004D65A1">
        <w:rPr>
          <w:bCs/>
          <w:lang w:val="sr-Latn-CS"/>
        </w:rPr>
        <w:t xml:space="preserve"> o podacima iz evidencij</w:t>
      </w:r>
      <w:r w:rsidR="00723B26">
        <w:rPr>
          <w:bCs/>
          <w:lang w:val="sr-Latn-CS"/>
        </w:rPr>
        <w:t xml:space="preserve">e </w:t>
      </w:r>
      <w:r w:rsidR="004D65A1" w:rsidRPr="004D65A1">
        <w:rPr>
          <w:bCs/>
          <w:lang w:val="sr-Latn-RS"/>
        </w:rPr>
        <w:t>UNS</w:t>
      </w:r>
      <w:r w:rsidR="00723B26">
        <w:rPr>
          <w:bCs/>
          <w:lang w:val="sr-Latn-RS"/>
        </w:rPr>
        <w:t>-a,</w:t>
      </w:r>
      <w:r w:rsidR="004D65A1" w:rsidRPr="004D65A1">
        <w:rPr>
          <w:bCs/>
          <w:lang w:val="sr-Latn-RS"/>
        </w:rPr>
        <w:t xml:space="preserve"> u 2024. godini zabeležilo 111 slučajeva ugrožavanja novinara i medijskih radnika, što je za 20 manje u odnosu na prethodnu godinu.</w:t>
      </w:r>
    </w:p>
    <w:p w14:paraId="17859A7C" w14:textId="77777777" w:rsidR="00723B26" w:rsidRPr="00723B26" w:rsidRDefault="00723B26" w:rsidP="00723B26">
      <w:pPr>
        <w:pStyle w:val="NoSpacing"/>
        <w:jc w:val="both"/>
        <w:rPr>
          <w:bCs/>
          <w:lang w:val="sr-Latn-CS"/>
        </w:rPr>
      </w:pPr>
    </w:p>
    <w:p w14:paraId="79F57A7D" w14:textId="7920EC4B" w:rsidR="004D65A1" w:rsidRPr="00723B26" w:rsidRDefault="004D65A1" w:rsidP="00CB349C">
      <w:pPr>
        <w:pStyle w:val="NoSpacing"/>
        <w:numPr>
          <w:ilvl w:val="0"/>
          <w:numId w:val="22"/>
        </w:numPr>
        <w:jc w:val="both"/>
        <w:rPr>
          <w:rFonts w:cstheme="minorHAnsi"/>
          <w:bCs/>
          <w:lang w:val="sr-Latn-CS"/>
        </w:rPr>
      </w:pPr>
      <w:r w:rsidRPr="00723B26">
        <w:rPr>
          <w:rFonts w:cstheme="minorHAnsi"/>
          <w:bCs/>
          <w:lang w:val="sr-Latn-CS"/>
        </w:rPr>
        <w:t xml:space="preserve">Od početka vođenja </w:t>
      </w:r>
      <w:r w:rsidR="00723B26" w:rsidRPr="00723B26">
        <w:rPr>
          <w:rFonts w:cstheme="minorHAnsi"/>
          <w:bCs/>
          <w:lang w:val="sr-Latn-CS"/>
        </w:rPr>
        <w:t>zvanične e</w:t>
      </w:r>
      <w:r w:rsidRPr="00723B26">
        <w:rPr>
          <w:rFonts w:cstheme="minorHAnsi"/>
          <w:bCs/>
          <w:lang w:val="sr-Latn-CS"/>
        </w:rPr>
        <w:t xml:space="preserve">videncije </w:t>
      </w:r>
      <w:r w:rsidR="00723B26" w:rsidRPr="00723B26">
        <w:rPr>
          <w:rFonts w:cstheme="minorHAnsi"/>
          <w:bCs/>
          <w:lang w:val="sr-Latn-CS"/>
        </w:rPr>
        <w:t>tužilaštva</w:t>
      </w:r>
      <w:r w:rsidRPr="00723B26">
        <w:rPr>
          <w:rFonts w:cstheme="minorHAnsi"/>
          <w:bCs/>
          <w:lang w:val="sr-Latn-CS"/>
        </w:rPr>
        <w:t xml:space="preserve"> u 2016. godini pa do kraja 2024. godine, u javnim tužilaštvima Republike Srbije formirano je ukupno 587 predmeta na štetu novinara. Prema statističkim podacima tužilaštva za ovaj period, rešeno je ukupno 350 predmeta, odnosno 59,63% predmeta, dok je 237 predmeta (40,37%) još </w:t>
      </w:r>
      <w:proofErr w:type="spellStart"/>
      <w:r w:rsidRPr="00723B26">
        <w:rPr>
          <w:rFonts w:cstheme="minorHAnsi"/>
          <w:bCs/>
          <w:lang w:val="sr-Latn-CS"/>
        </w:rPr>
        <w:t>uvek</w:t>
      </w:r>
      <w:proofErr w:type="spellEnd"/>
      <w:r w:rsidRPr="00723B26">
        <w:rPr>
          <w:rFonts w:cstheme="minorHAnsi"/>
          <w:bCs/>
          <w:lang w:val="sr-Latn-CS"/>
        </w:rPr>
        <w:t xml:space="preserve"> aktivno i ti predmeti se nalaze u različitim fazama postupka.  Po izjav</w:t>
      </w:r>
      <w:r w:rsidR="00723B26" w:rsidRPr="00723B26">
        <w:rPr>
          <w:rFonts w:cstheme="minorHAnsi"/>
          <w:bCs/>
          <w:lang w:val="sr-Latn-CS"/>
        </w:rPr>
        <w:t xml:space="preserve">ama predstavnika </w:t>
      </w:r>
      <w:proofErr w:type="spellStart"/>
      <w:r w:rsidR="00723B26" w:rsidRPr="00723B26">
        <w:rPr>
          <w:rFonts w:cstheme="minorHAnsi"/>
          <w:bCs/>
          <w:lang w:val="sr-Latn-CS"/>
        </w:rPr>
        <w:t>tužailaštva</w:t>
      </w:r>
      <w:proofErr w:type="spellEnd"/>
      <w:r w:rsidR="00723B26" w:rsidRPr="00723B26">
        <w:rPr>
          <w:rFonts w:cstheme="minorHAnsi"/>
          <w:bCs/>
          <w:lang w:val="sr-Latn-CS"/>
        </w:rPr>
        <w:t>,</w:t>
      </w:r>
      <w:r w:rsidRPr="00723B26">
        <w:rPr>
          <w:rFonts w:cstheme="minorHAnsi"/>
          <w:bCs/>
          <w:lang w:val="sr-Latn-CS"/>
        </w:rPr>
        <w:t xml:space="preserve"> ovo je stopa </w:t>
      </w:r>
      <w:proofErr w:type="spellStart"/>
      <w:r w:rsidRPr="00723B26">
        <w:rPr>
          <w:rFonts w:cstheme="minorHAnsi"/>
          <w:bCs/>
          <w:lang w:val="sr-Latn-CS"/>
        </w:rPr>
        <w:t>rešenih</w:t>
      </w:r>
      <w:proofErr w:type="spellEnd"/>
      <w:r w:rsidRPr="00723B26">
        <w:rPr>
          <w:rFonts w:cstheme="minorHAnsi"/>
          <w:bCs/>
          <w:lang w:val="sr-Latn-CS"/>
        </w:rPr>
        <w:t xml:space="preserve"> slučajeva koja ne postoji ni u jednom drugoj oblasti.</w:t>
      </w:r>
    </w:p>
    <w:p w14:paraId="674461FD" w14:textId="77777777" w:rsidR="004D65A1" w:rsidRPr="00205442" w:rsidRDefault="004D65A1" w:rsidP="00CB349C">
      <w:pPr>
        <w:pStyle w:val="NoSpacing"/>
        <w:jc w:val="both"/>
        <w:rPr>
          <w:rFonts w:cstheme="minorHAnsi"/>
          <w:bCs/>
          <w:lang w:val="sr-Latn-CS"/>
        </w:rPr>
      </w:pPr>
    </w:p>
    <w:p w14:paraId="0C2885F5" w14:textId="7F15DFAB" w:rsidR="00435799" w:rsidRPr="00435799" w:rsidRDefault="00435799" w:rsidP="00CB349C">
      <w:pPr>
        <w:pStyle w:val="NoSpacing"/>
        <w:numPr>
          <w:ilvl w:val="0"/>
          <w:numId w:val="22"/>
        </w:numPr>
        <w:jc w:val="both"/>
        <w:rPr>
          <w:rFonts w:cstheme="minorHAnsi"/>
          <w:bCs/>
          <w:lang w:val="sr-Latn-RS"/>
        </w:rPr>
      </w:pPr>
      <w:r w:rsidRPr="00205442">
        <w:rPr>
          <w:rFonts w:cstheme="minorHAnsi"/>
          <w:bCs/>
          <w:lang w:val="sr-Latn-RS"/>
        </w:rPr>
        <w:t>Kada su u pitanju predmeti koji su u pomenutom periodu okončani – 91 predmet je rešen odlukom suda, a 259 predmeta odlukom tužilaštva.</w:t>
      </w:r>
      <w:r w:rsidR="00723B26">
        <w:rPr>
          <w:rFonts w:cstheme="minorHAnsi"/>
          <w:bCs/>
          <w:lang w:val="sr-Latn-RS"/>
        </w:rPr>
        <w:t xml:space="preserve"> </w:t>
      </w:r>
      <w:r w:rsidRPr="00723B26">
        <w:rPr>
          <w:rFonts w:cstheme="minorHAnsi"/>
          <w:bCs/>
          <w:lang w:val="sr-Latn-CS"/>
        </w:rPr>
        <w:t xml:space="preserve">Od 91 predmeta koji </w:t>
      </w:r>
      <w:r w:rsidRPr="00723B26">
        <w:rPr>
          <w:rFonts w:cstheme="minorHAnsi"/>
          <w:bCs/>
          <w:lang w:val="sr-Latn-CS"/>
        </w:rPr>
        <w:lastRenderedPageBreak/>
        <w:t xml:space="preserve">su rešeni odlukom suda, u 72 predmeta je doneta osuđujuća presuda, u 12 predmeta oslobađajuća presuda, </w:t>
      </w:r>
      <w:r w:rsidRPr="00723B26">
        <w:rPr>
          <w:rFonts w:cstheme="minorHAnsi"/>
          <w:bCs/>
          <w:lang w:val="sr-Latn-RS"/>
        </w:rPr>
        <w:t xml:space="preserve">dok je u 7 predmeta optužni akt tužilaštva odbačen ili odbijen. </w:t>
      </w:r>
    </w:p>
    <w:p w14:paraId="59337AF8" w14:textId="77777777" w:rsidR="00435799" w:rsidRPr="00435799" w:rsidRDefault="00435799" w:rsidP="00CB349C">
      <w:pPr>
        <w:pStyle w:val="NoSpacing"/>
        <w:jc w:val="both"/>
        <w:rPr>
          <w:rFonts w:cstheme="minorHAnsi"/>
          <w:bCs/>
          <w:lang w:val="sr-Latn-RS"/>
        </w:rPr>
      </w:pPr>
    </w:p>
    <w:p w14:paraId="57D58504" w14:textId="5D1BFCCE" w:rsidR="00435799" w:rsidRPr="00723B26" w:rsidRDefault="00977A09" w:rsidP="00F87D0F">
      <w:pPr>
        <w:pStyle w:val="NoSpacing"/>
        <w:numPr>
          <w:ilvl w:val="0"/>
          <w:numId w:val="22"/>
        </w:numPr>
        <w:jc w:val="both"/>
        <w:rPr>
          <w:lang w:val="sr-Latn-CS"/>
        </w:rPr>
      </w:pPr>
      <w:r>
        <w:rPr>
          <w:lang w:val="sr-Latn-RS"/>
        </w:rPr>
        <w:t>Kada je reč o pojedinačnim nerešenim slučajevima, izdvaja se napad na novinara Vuka Cvijića zbog činjenice da</w:t>
      </w:r>
      <w:r w:rsidR="00435799" w:rsidRPr="00723B26">
        <w:rPr>
          <w:lang w:val="sr-Latn-RS"/>
        </w:rPr>
        <w:t xml:space="preserve"> MUP do kraja 2024. godine nije tužilaštvu dostavio </w:t>
      </w:r>
      <w:r>
        <w:rPr>
          <w:lang w:val="sr-Latn-RS"/>
        </w:rPr>
        <w:t xml:space="preserve">tražene </w:t>
      </w:r>
      <w:r w:rsidR="00435799" w:rsidRPr="00723B26">
        <w:rPr>
          <w:lang w:val="sr-Latn-RS"/>
        </w:rPr>
        <w:t xml:space="preserve">snimke sa okolnih video-kamera što je </w:t>
      </w:r>
      <w:r>
        <w:rPr>
          <w:lang w:val="sr-Latn-RS"/>
        </w:rPr>
        <w:t>razlog</w:t>
      </w:r>
      <w:r w:rsidR="00435799" w:rsidRPr="00723B26">
        <w:rPr>
          <w:lang w:val="sr-Latn-RS"/>
        </w:rPr>
        <w:t xml:space="preserve"> nezadovoljstva medijskih i novinarskih udruženja koja učestvuju u radu SRG. </w:t>
      </w:r>
      <w:proofErr w:type="spellStart"/>
      <w:r w:rsidR="004A6301" w:rsidRPr="00723B26">
        <w:rPr>
          <w:lang w:val="sr-Latn-CS"/>
        </w:rPr>
        <w:t>Nerešeni</w:t>
      </w:r>
      <w:proofErr w:type="spellEnd"/>
      <w:r w:rsidR="004A6301" w:rsidRPr="00723B26">
        <w:rPr>
          <w:lang w:val="sr-Latn-CS"/>
        </w:rPr>
        <w:t xml:space="preserve"> slučajevi </w:t>
      </w:r>
      <w:proofErr w:type="spellStart"/>
      <w:r w:rsidR="004A6301" w:rsidRPr="00723B26">
        <w:rPr>
          <w:lang w:val="sr-Latn-CS"/>
        </w:rPr>
        <w:t>pretnji</w:t>
      </w:r>
      <w:proofErr w:type="spellEnd"/>
      <w:r w:rsidR="004A6301" w:rsidRPr="00723B26">
        <w:rPr>
          <w:lang w:val="sr-Latn-CS"/>
        </w:rPr>
        <w:t xml:space="preserve"> novinarima, ne samo u slučaju </w:t>
      </w:r>
      <w:r>
        <w:rPr>
          <w:lang w:val="sr-Latn-CS"/>
        </w:rPr>
        <w:t>ovog</w:t>
      </w:r>
      <w:r w:rsidR="004A6301" w:rsidRPr="00723B26">
        <w:rPr>
          <w:lang w:val="sr-Latn-CS"/>
        </w:rPr>
        <w:t xml:space="preserve"> novinara već i drugih, </w:t>
      </w:r>
      <w:proofErr w:type="spellStart"/>
      <w:r w:rsidR="004A6301" w:rsidRPr="00723B26">
        <w:rPr>
          <w:lang w:val="sr-Latn-CS"/>
        </w:rPr>
        <w:t>zahtevaju</w:t>
      </w:r>
      <w:proofErr w:type="spellEnd"/>
      <w:r w:rsidR="004A6301" w:rsidRPr="00723B26">
        <w:rPr>
          <w:lang w:val="sr-Latn-CS"/>
        </w:rPr>
        <w:t xml:space="preserve"> stalnu reviziju statusa i nove napore za efikasnije otkrivanje i primereno kažnjavanje počinilaca.</w:t>
      </w:r>
    </w:p>
    <w:p w14:paraId="4B945B1B" w14:textId="77777777" w:rsidR="00435799" w:rsidRPr="00723B26" w:rsidRDefault="00435799" w:rsidP="00CB349C">
      <w:pPr>
        <w:pStyle w:val="NoSpacing"/>
        <w:jc w:val="both"/>
        <w:rPr>
          <w:lang w:val="sr-Latn-RS"/>
        </w:rPr>
      </w:pPr>
    </w:p>
    <w:p w14:paraId="3519BFAD" w14:textId="657D84EE" w:rsidR="00435799" w:rsidRPr="00723B26" w:rsidRDefault="00977A09" w:rsidP="00CB349C">
      <w:pPr>
        <w:pStyle w:val="NoSpacing"/>
        <w:numPr>
          <w:ilvl w:val="0"/>
          <w:numId w:val="22"/>
        </w:numPr>
        <w:jc w:val="both"/>
        <w:rPr>
          <w:lang w:val="sr-Latn-RS"/>
        </w:rPr>
      </w:pPr>
      <w:r>
        <w:rPr>
          <w:lang w:val="sr-Latn-RS"/>
        </w:rPr>
        <w:t>Pored toga, registrovana su i dva slučaja u kojima su</w:t>
      </w:r>
      <w:r w:rsidR="00435799" w:rsidRPr="00723B26">
        <w:rPr>
          <w:lang w:val="sr-Latn-RS"/>
        </w:rPr>
        <w:t xml:space="preserve"> sudovi omoguć</w:t>
      </w:r>
      <w:r>
        <w:rPr>
          <w:lang w:val="sr-Latn-RS"/>
        </w:rPr>
        <w:t>ili</w:t>
      </w:r>
      <w:r w:rsidR="00435799" w:rsidRPr="00723B26">
        <w:rPr>
          <w:lang w:val="sr-Latn-RS"/>
        </w:rPr>
        <w:t xml:space="preserve"> osumnjičenom odbranu iz kućnog pritvora sa </w:t>
      </w:r>
      <w:proofErr w:type="spellStart"/>
      <w:r w:rsidR="00435799" w:rsidRPr="00723B26">
        <w:rPr>
          <w:lang w:val="sr-Latn-RS"/>
        </w:rPr>
        <w:t>nanogicom</w:t>
      </w:r>
      <w:proofErr w:type="spellEnd"/>
      <w:r w:rsidR="00435799" w:rsidRPr="00723B26">
        <w:rPr>
          <w:lang w:val="sr-Latn-RS"/>
        </w:rPr>
        <w:t xml:space="preserve">, </w:t>
      </w:r>
      <w:r w:rsidR="00A73517">
        <w:rPr>
          <w:lang w:val="sr-Latn-RS"/>
        </w:rPr>
        <w:t>i u oba slučaja</w:t>
      </w:r>
      <w:r w:rsidR="00435799" w:rsidRPr="00723B26">
        <w:rPr>
          <w:lang w:val="sr-Latn-RS"/>
        </w:rPr>
        <w:t xml:space="preserve"> ta lica</w:t>
      </w:r>
      <w:r w:rsidR="00A73517">
        <w:rPr>
          <w:lang w:val="sr-Latn-RS"/>
        </w:rPr>
        <w:t xml:space="preserve"> su</w:t>
      </w:r>
      <w:r w:rsidR="00435799" w:rsidRPr="00723B26">
        <w:rPr>
          <w:lang w:val="sr-Latn-RS"/>
        </w:rPr>
        <w:t xml:space="preserve"> pobegla </w:t>
      </w:r>
      <w:r w:rsidR="00A73517">
        <w:rPr>
          <w:lang w:val="sr-Latn-RS"/>
        </w:rPr>
        <w:t>te</w:t>
      </w:r>
      <w:r w:rsidR="00435799" w:rsidRPr="00723B26">
        <w:rPr>
          <w:lang w:val="sr-Latn-RS"/>
        </w:rPr>
        <w:t xml:space="preserve"> i dalje predstavljaju pretnju ugroženim novinarima.</w:t>
      </w:r>
      <w:r w:rsidR="00A73517">
        <w:rPr>
          <w:lang w:val="sr-Latn-RS"/>
        </w:rPr>
        <w:t xml:space="preserve"> Ovakav ishod zahteva razmatranje opravdanosti ovakvih odluka kao i </w:t>
      </w:r>
      <w:proofErr w:type="spellStart"/>
      <w:r w:rsidR="00A73517">
        <w:rPr>
          <w:lang w:val="sr-Latn-RS"/>
        </w:rPr>
        <w:t>ustaovljavanje</w:t>
      </w:r>
      <w:proofErr w:type="spellEnd"/>
      <w:r w:rsidR="00A73517">
        <w:rPr>
          <w:lang w:val="sr-Latn-RS"/>
        </w:rPr>
        <w:t xml:space="preserve"> efikasnijeg nadzora nad sprovođenjem ove i sličnih mera.</w:t>
      </w:r>
    </w:p>
    <w:p w14:paraId="6E1D33A2" w14:textId="77777777" w:rsidR="00435799" w:rsidRPr="00723B26" w:rsidRDefault="00435799" w:rsidP="00CB349C">
      <w:pPr>
        <w:pStyle w:val="NoSpacing"/>
        <w:jc w:val="both"/>
        <w:rPr>
          <w:lang w:val="sr-Latn-RS"/>
        </w:rPr>
      </w:pPr>
    </w:p>
    <w:p w14:paraId="0E7A80F3" w14:textId="14732D61" w:rsidR="00435799" w:rsidRPr="00723B26" w:rsidRDefault="00A73517" w:rsidP="00CB349C">
      <w:pPr>
        <w:pStyle w:val="NoSpacing"/>
        <w:numPr>
          <w:ilvl w:val="0"/>
          <w:numId w:val="22"/>
        </w:numPr>
        <w:jc w:val="both"/>
        <w:rPr>
          <w:lang w:val="sr-Latn-RS"/>
        </w:rPr>
      </w:pPr>
      <w:r>
        <w:rPr>
          <w:lang w:val="sr-Latn-RS"/>
        </w:rPr>
        <w:t>Sa druge strane,</w:t>
      </w:r>
      <w:r w:rsidR="00435799" w:rsidRPr="00723B26">
        <w:rPr>
          <w:lang w:val="sr-Latn-RS"/>
        </w:rPr>
        <w:t xml:space="preserve"> slučaj </w:t>
      </w:r>
      <w:r>
        <w:rPr>
          <w:lang w:val="sr-Latn-RS"/>
        </w:rPr>
        <w:t xml:space="preserve">pretnji Igoru Božiću i TV N1 </w:t>
      </w:r>
      <w:r w:rsidR="00435799" w:rsidRPr="00723B26">
        <w:rPr>
          <w:lang w:val="sr-Latn-RS"/>
        </w:rPr>
        <w:t xml:space="preserve">predstavlja primer dobre prakse u radu SRG i vrlo efikasnog </w:t>
      </w:r>
      <w:proofErr w:type="spellStart"/>
      <w:r w:rsidR="00435799" w:rsidRPr="00723B26">
        <w:rPr>
          <w:lang w:val="sr-Latn-RS"/>
        </w:rPr>
        <w:t>procesuiranja</w:t>
      </w:r>
      <w:proofErr w:type="spellEnd"/>
      <w:r w:rsidR="00435799" w:rsidRPr="00723B26">
        <w:rPr>
          <w:lang w:val="sr-Latn-RS"/>
        </w:rPr>
        <w:t xml:space="preserve"> odgovornih za ugrožavanje bezbednosti novinara. Nažalost, reč je o jedinom predmetu u kojem je </w:t>
      </w:r>
      <w:r>
        <w:rPr>
          <w:lang w:val="sr-Latn-RS"/>
        </w:rPr>
        <w:t xml:space="preserve">tokom 2024. godine </w:t>
      </w:r>
      <w:r w:rsidR="00435799" w:rsidRPr="00723B26">
        <w:rPr>
          <w:lang w:val="sr-Latn-RS"/>
        </w:rPr>
        <w:t>doneta pravnosnažna osuđujuća presuda.</w:t>
      </w:r>
    </w:p>
    <w:p w14:paraId="17ACC7E1" w14:textId="77777777" w:rsidR="00435799" w:rsidRPr="00723B26" w:rsidRDefault="00435799" w:rsidP="00CB349C">
      <w:pPr>
        <w:pStyle w:val="NoSpacing"/>
        <w:jc w:val="both"/>
        <w:rPr>
          <w:lang w:val="sr-Latn-RS"/>
        </w:rPr>
      </w:pPr>
    </w:p>
    <w:p w14:paraId="19D8500D" w14:textId="175251F9" w:rsidR="004A6301" w:rsidRPr="00A73517" w:rsidRDefault="004A6301" w:rsidP="00A73517">
      <w:pPr>
        <w:pStyle w:val="NoSpacing"/>
        <w:numPr>
          <w:ilvl w:val="0"/>
          <w:numId w:val="22"/>
        </w:numPr>
        <w:jc w:val="both"/>
        <w:rPr>
          <w:lang w:val="sr-Latn-CS"/>
        </w:rPr>
      </w:pPr>
      <w:r w:rsidRPr="00723B26">
        <w:rPr>
          <w:lang w:val="sr-Latn-RS"/>
        </w:rPr>
        <w:t xml:space="preserve">Akcioni plan </w:t>
      </w:r>
      <w:r w:rsidR="00A73517">
        <w:rPr>
          <w:lang w:val="sr-Latn-RS"/>
        </w:rPr>
        <w:t xml:space="preserve">SRG za 2024. godinu </w:t>
      </w:r>
      <w:r w:rsidRPr="00723B26">
        <w:rPr>
          <w:lang w:val="sr-Latn-RS"/>
        </w:rPr>
        <w:t>sadrži 11 aktivnosti od kojih je tokom godine uspešno implementirano 10. Posebno je važno naglasiti da su u realizaciji Akcionog plana učestvovale sve institucije, udruženja i asocijacije koje učestvuju u radu SRG i koje su potpisale Sporazum u decembru 2016. godine, što govori o njihovom aktivnom pristupu i značaju koji pridaju ovom procesu.</w:t>
      </w:r>
    </w:p>
    <w:p w14:paraId="4C1F85FD" w14:textId="77777777" w:rsidR="00A73517" w:rsidRPr="00A73517" w:rsidRDefault="00A73517" w:rsidP="00A73517">
      <w:pPr>
        <w:pStyle w:val="NoSpacing"/>
        <w:jc w:val="both"/>
        <w:rPr>
          <w:lang w:val="sr-Latn-CS"/>
        </w:rPr>
      </w:pPr>
    </w:p>
    <w:p w14:paraId="6F6D7152" w14:textId="776603E2" w:rsidR="004A6301" w:rsidRPr="006133A4" w:rsidRDefault="006133A4" w:rsidP="006133A4">
      <w:pPr>
        <w:pStyle w:val="NoSpacing"/>
        <w:numPr>
          <w:ilvl w:val="0"/>
          <w:numId w:val="22"/>
        </w:numPr>
        <w:jc w:val="both"/>
        <w:rPr>
          <w:bCs/>
          <w:lang w:val="sr-Latn-RS"/>
        </w:rPr>
      </w:pPr>
      <w:r w:rsidRPr="006133A4">
        <w:rPr>
          <w:bCs/>
          <w:lang w:val="sr-Latn-RS"/>
        </w:rPr>
        <w:t>N</w:t>
      </w:r>
      <w:r w:rsidRPr="00C26DBF">
        <w:rPr>
          <w:bCs/>
          <w:lang w:val="sr-Latn-RS"/>
        </w:rPr>
        <w:t xml:space="preserve">apori koje SRG ulaže u unapređenje bezbednosti novinara </w:t>
      </w:r>
      <w:r w:rsidRPr="006133A4">
        <w:rPr>
          <w:bCs/>
          <w:lang w:val="sr-Latn-RS"/>
        </w:rPr>
        <w:t>nastavljaju</w:t>
      </w:r>
      <w:r w:rsidRPr="00C26DBF">
        <w:rPr>
          <w:bCs/>
          <w:lang w:val="sr-Latn-RS"/>
        </w:rPr>
        <w:t xml:space="preserve"> da budu prepoznati i na lokalnom i na međunarodnom nivou. Poslednji Izveštaj Evropske Komisije o Srbiji za 202</w:t>
      </w:r>
      <w:r w:rsidRPr="006133A4">
        <w:rPr>
          <w:bCs/>
          <w:lang w:val="sr-Latn-RS"/>
        </w:rPr>
        <w:t>4</w:t>
      </w:r>
      <w:r w:rsidRPr="00C26DBF">
        <w:rPr>
          <w:bCs/>
          <w:lang w:val="sr-Latn-RS"/>
        </w:rPr>
        <w:t>. godinu konstatuje</w:t>
      </w:r>
      <w:r w:rsidRPr="006133A4">
        <w:rPr>
          <w:bCs/>
          <w:lang w:val="sr-Latn-RS"/>
        </w:rPr>
        <w:t xml:space="preserve"> da je SRG nastavila sa brzim reakcijama u nekoliko slučajeva napada i pretnji novinarima. Ali, u izveštaju se konstatuje da se slučajevi pretnji, zastrašivanja, govora mržnje i nasilja nad novinarima, </w:t>
      </w:r>
      <w:proofErr w:type="spellStart"/>
      <w:r w:rsidRPr="006133A4">
        <w:rPr>
          <w:bCs/>
          <w:lang w:val="sr-Latn-RS"/>
        </w:rPr>
        <w:t>uključujući</w:t>
      </w:r>
      <w:proofErr w:type="spellEnd"/>
      <w:r w:rsidRPr="006133A4">
        <w:rPr>
          <w:bCs/>
          <w:lang w:val="sr-Latn-RS"/>
        </w:rPr>
        <w:t xml:space="preserve"> i žene novinarke, uporno nastavljaju, </w:t>
      </w:r>
      <w:proofErr w:type="spellStart"/>
      <w:r w:rsidRPr="006133A4">
        <w:rPr>
          <w:bCs/>
          <w:lang w:val="sr-Latn-RS"/>
        </w:rPr>
        <w:t>uključujući</w:t>
      </w:r>
      <w:proofErr w:type="spellEnd"/>
      <w:r w:rsidRPr="006133A4">
        <w:rPr>
          <w:bCs/>
          <w:lang w:val="sr-Latn-RS"/>
        </w:rPr>
        <w:t xml:space="preserve"> i na lokalnom nivou, kao i da izjave visokih zvaničnika o istraživačkim novinara imaju odvraćajući efekat na slobodu izražavanja.</w:t>
      </w:r>
    </w:p>
    <w:p w14:paraId="54A14E73" w14:textId="77777777" w:rsidR="004A6301" w:rsidRPr="00723B26" w:rsidRDefault="004A6301" w:rsidP="00CB349C">
      <w:pPr>
        <w:pStyle w:val="NoSpacing"/>
        <w:jc w:val="both"/>
        <w:rPr>
          <w:lang w:val="sr-Latn-CS"/>
        </w:rPr>
      </w:pPr>
    </w:p>
    <w:p w14:paraId="4B4B6EC3" w14:textId="37F05D06" w:rsidR="004A6301" w:rsidRPr="00723B26" w:rsidRDefault="004A6301" w:rsidP="00CB349C">
      <w:pPr>
        <w:pStyle w:val="NoSpacing"/>
        <w:numPr>
          <w:ilvl w:val="0"/>
          <w:numId w:val="22"/>
        </w:numPr>
        <w:jc w:val="both"/>
        <w:rPr>
          <w:lang w:val="sr-Latn-CS"/>
        </w:rPr>
      </w:pPr>
      <w:r w:rsidRPr="00723B26">
        <w:rPr>
          <w:lang w:val="sr-Latn-CS"/>
        </w:rPr>
        <w:t>Aktivnosti koje SRG planira da realizuje tokom 202</w:t>
      </w:r>
      <w:r w:rsidR="006133A4">
        <w:rPr>
          <w:lang w:val="sr-Latn-CS"/>
        </w:rPr>
        <w:t>5</w:t>
      </w:r>
      <w:r w:rsidRPr="00723B26">
        <w:rPr>
          <w:lang w:val="sr-Latn-CS"/>
        </w:rPr>
        <w:t xml:space="preserve">. godine, a ima ih </w:t>
      </w:r>
      <w:r w:rsidR="006133A4">
        <w:rPr>
          <w:lang w:val="sr-Latn-CS"/>
        </w:rPr>
        <w:t>8</w:t>
      </w:r>
      <w:r w:rsidRPr="00723B26">
        <w:rPr>
          <w:lang w:val="sr-Latn-CS"/>
        </w:rPr>
        <w:t xml:space="preserve">, u dobroj </w:t>
      </w:r>
      <w:proofErr w:type="spellStart"/>
      <w:r w:rsidRPr="00723B26">
        <w:rPr>
          <w:lang w:val="sr-Latn-CS"/>
        </w:rPr>
        <w:t>meri</w:t>
      </w:r>
      <w:proofErr w:type="spellEnd"/>
      <w:r w:rsidRPr="00723B26">
        <w:rPr>
          <w:lang w:val="sr-Latn-CS"/>
        </w:rPr>
        <w:t xml:space="preserve"> se poklapaju sa </w:t>
      </w:r>
      <w:proofErr w:type="spellStart"/>
      <w:r w:rsidRPr="00723B26">
        <w:rPr>
          <w:lang w:val="sr-Latn-CS"/>
        </w:rPr>
        <w:t>akitvnostima</w:t>
      </w:r>
      <w:proofErr w:type="spellEnd"/>
      <w:r w:rsidRPr="00723B26">
        <w:rPr>
          <w:lang w:val="sr-Latn-CS"/>
        </w:rPr>
        <w:t xml:space="preserve"> iz prethodne godine, što je i razumljivo s obzirom da SRG </w:t>
      </w:r>
      <w:proofErr w:type="spellStart"/>
      <w:r w:rsidRPr="00723B26">
        <w:rPr>
          <w:lang w:val="sr-Latn-CS"/>
        </w:rPr>
        <w:t>želi</w:t>
      </w:r>
      <w:proofErr w:type="spellEnd"/>
      <w:r w:rsidRPr="00723B26">
        <w:rPr>
          <w:lang w:val="sr-Latn-CS"/>
        </w:rPr>
        <w:t xml:space="preserve"> da zadrži kontinuitet u aktivnostima kao što su obuke predstavnika policije, tužilaštva i novinara i </w:t>
      </w:r>
      <w:proofErr w:type="spellStart"/>
      <w:r w:rsidRPr="00723B26">
        <w:rPr>
          <w:lang w:val="sr-Latn-CS"/>
        </w:rPr>
        <w:t>posete</w:t>
      </w:r>
      <w:proofErr w:type="spellEnd"/>
      <w:r w:rsidRPr="00723B26">
        <w:rPr>
          <w:lang w:val="sr-Latn-CS"/>
        </w:rPr>
        <w:t xml:space="preserve"> lokalnim sredinama kako bi dobila informacije o tekućim slučajevima i opštoj bezbednosnoj situaciji u kojoj medijski profesionalci u manjim sredinama rade.</w:t>
      </w:r>
    </w:p>
    <w:p w14:paraId="27E518A4" w14:textId="77777777" w:rsidR="004A6301" w:rsidRPr="00723B26" w:rsidRDefault="004A6301" w:rsidP="00CB349C">
      <w:pPr>
        <w:pStyle w:val="NoSpacing"/>
        <w:jc w:val="both"/>
        <w:rPr>
          <w:lang w:val="sr-Latn-CS"/>
        </w:rPr>
      </w:pPr>
    </w:p>
    <w:p w14:paraId="29360E88" w14:textId="2DB05855" w:rsidR="004A6301" w:rsidRPr="006133A4" w:rsidRDefault="004A6301" w:rsidP="006133A4">
      <w:pPr>
        <w:pStyle w:val="NoSpacing"/>
        <w:numPr>
          <w:ilvl w:val="0"/>
          <w:numId w:val="22"/>
        </w:numPr>
        <w:jc w:val="both"/>
        <w:rPr>
          <w:lang w:val="sr-Latn-CS"/>
        </w:rPr>
      </w:pPr>
      <w:bookmarkStart w:id="13" w:name="_Hlk191473414"/>
      <w:bookmarkStart w:id="14" w:name="_Hlk191473481"/>
      <w:r w:rsidRPr="00723B26">
        <w:rPr>
          <w:lang w:val="sr-Latn-RS"/>
        </w:rPr>
        <w:t xml:space="preserve">SRG mora da nastavi da ispunjava svoj važan mandat, da pronalazi nove kreativne načine borbe protiv </w:t>
      </w:r>
      <w:proofErr w:type="spellStart"/>
      <w:r w:rsidRPr="00723B26">
        <w:rPr>
          <w:lang w:val="sr-Latn-RS"/>
        </w:rPr>
        <w:t>nekažnjivosti</w:t>
      </w:r>
      <w:proofErr w:type="spellEnd"/>
      <w:r w:rsidRPr="00723B26">
        <w:rPr>
          <w:lang w:val="sr-Latn-RS"/>
        </w:rPr>
        <w:t xml:space="preserve"> za napade na novinare, da pojača intenzitet svog </w:t>
      </w:r>
      <w:r w:rsidRPr="00723B26">
        <w:rPr>
          <w:lang w:val="sr-Latn-RS"/>
        </w:rPr>
        <w:lastRenderedPageBreak/>
        <w:t xml:space="preserve">rada uključujući i prevenciju zločina i da, naravno, dobije dodatnu podršku svih relevantnih aktera, pa i onu sa najviših, političkih, instanci. </w:t>
      </w:r>
      <w:bookmarkEnd w:id="13"/>
      <w:r w:rsidRPr="00723B26">
        <w:rPr>
          <w:lang w:val="sr-Latn-RS"/>
        </w:rPr>
        <w:t xml:space="preserve">Kao i do sada, Misija OEBS-a u Srbiji će nastaviti da podržava SRG u primeni Akcionog plana koji važi do 2025. godine. </w:t>
      </w:r>
    </w:p>
    <w:bookmarkEnd w:id="14"/>
    <w:p w14:paraId="0552A75C" w14:textId="71398114" w:rsidR="000355C2" w:rsidRPr="00723B26" w:rsidRDefault="000355C2" w:rsidP="00CB349C">
      <w:pPr>
        <w:pStyle w:val="NoSpacing"/>
        <w:jc w:val="both"/>
        <w:rPr>
          <w:lang w:val="sr-Latn-CS"/>
        </w:rPr>
      </w:pPr>
    </w:p>
    <w:sectPr w:rsidR="000355C2" w:rsidRPr="00723B26" w:rsidSect="0043042E">
      <w:headerReference w:type="default" r:id="rId9"/>
      <w:footerReference w:type="defaul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CAAD5" w14:textId="77777777" w:rsidR="006E1A03" w:rsidRDefault="006E1A03" w:rsidP="00D677DB">
      <w:pPr>
        <w:spacing w:after="0" w:line="240" w:lineRule="auto"/>
      </w:pPr>
      <w:r>
        <w:separator/>
      </w:r>
    </w:p>
  </w:endnote>
  <w:endnote w:type="continuationSeparator" w:id="0">
    <w:p w14:paraId="51071487" w14:textId="77777777" w:rsidR="006E1A03" w:rsidRDefault="006E1A03" w:rsidP="00D6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to Serif">
    <w:panose1 w:val="02020600060500020200"/>
    <w:charset w:val="00"/>
    <w:family w:val="roman"/>
    <w:pitch w:val="variable"/>
    <w:sig w:usb0="E00002FF" w:usb1="500078FF" w:usb2="00000029"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29479"/>
      <w:docPartObj>
        <w:docPartGallery w:val="Page Numbers (Bottom of Page)"/>
        <w:docPartUnique/>
      </w:docPartObj>
    </w:sdtPr>
    <w:sdtEndPr>
      <w:rPr>
        <w:noProof/>
      </w:rPr>
    </w:sdtEndPr>
    <w:sdtContent>
      <w:p w14:paraId="2C00970C" w14:textId="69046608" w:rsidR="00710538" w:rsidRDefault="00710538">
        <w:pPr>
          <w:pStyle w:val="Footer"/>
          <w:jc w:val="center"/>
        </w:pPr>
        <w:r>
          <w:fldChar w:fldCharType="begin"/>
        </w:r>
        <w:r>
          <w:instrText xml:space="preserve"> PAGE   \* MERGEFORMAT </w:instrText>
        </w:r>
        <w:r>
          <w:fldChar w:fldCharType="separate"/>
        </w:r>
        <w:r w:rsidR="001156EF">
          <w:rPr>
            <w:noProof/>
          </w:rPr>
          <w:t>20</w:t>
        </w:r>
        <w:r>
          <w:rPr>
            <w:noProof/>
          </w:rPr>
          <w:fldChar w:fldCharType="end"/>
        </w:r>
      </w:p>
    </w:sdtContent>
  </w:sdt>
  <w:p w14:paraId="022C1A7B" w14:textId="77777777" w:rsidR="00710538" w:rsidRDefault="00710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251E5" w14:textId="77777777" w:rsidR="006E1A03" w:rsidRDefault="006E1A03" w:rsidP="00D677DB">
      <w:pPr>
        <w:spacing w:after="0" w:line="240" w:lineRule="auto"/>
      </w:pPr>
      <w:r>
        <w:separator/>
      </w:r>
    </w:p>
  </w:footnote>
  <w:footnote w:type="continuationSeparator" w:id="0">
    <w:p w14:paraId="1232C246" w14:textId="77777777" w:rsidR="006E1A03" w:rsidRDefault="006E1A03" w:rsidP="00D677DB">
      <w:pPr>
        <w:spacing w:after="0" w:line="240" w:lineRule="auto"/>
      </w:pPr>
      <w:r>
        <w:continuationSeparator/>
      </w:r>
    </w:p>
  </w:footnote>
  <w:footnote w:id="1">
    <w:p w14:paraId="029FAE43" w14:textId="77777777" w:rsidR="00710538" w:rsidRPr="008752CF" w:rsidRDefault="00710538" w:rsidP="00205442">
      <w:pPr>
        <w:pStyle w:val="FootnoteText"/>
        <w:rPr>
          <w:sz w:val="18"/>
          <w:szCs w:val="18"/>
          <w:lang w:val="sr-Latn-RS"/>
        </w:rPr>
      </w:pPr>
      <w:r w:rsidRPr="008752CF">
        <w:rPr>
          <w:rStyle w:val="FootnoteReference"/>
          <w:sz w:val="18"/>
          <w:szCs w:val="18"/>
        </w:rPr>
        <w:footnoteRef/>
      </w:r>
      <w:r w:rsidRPr="008752CF">
        <w:rPr>
          <w:sz w:val="18"/>
          <w:szCs w:val="18"/>
          <w:lang w:val="it-IT"/>
        </w:rPr>
        <w:t xml:space="preserve"> Pogledati: </w:t>
      </w:r>
      <w:hyperlink r:id="rId1" w:history="1">
        <w:r w:rsidRPr="008752CF">
          <w:rPr>
            <w:rStyle w:val="Hyperlink"/>
            <w:sz w:val="18"/>
            <w:szCs w:val="18"/>
            <w:lang w:val="it-IT"/>
          </w:rPr>
          <w:t>https://bezbedni-novinari.mpanel.app/storage/files/documents/obavezno-uputstvo-o-10-20-zashtita-novinara.pdf</w:t>
        </w:r>
      </w:hyperlink>
      <w:r w:rsidRPr="008752CF">
        <w:rPr>
          <w:sz w:val="18"/>
          <w:szCs w:val="18"/>
          <w:lang w:val="it-IT"/>
        </w:rPr>
        <w:t xml:space="preserve"> </w:t>
      </w:r>
    </w:p>
  </w:footnote>
  <w:footnote w:id="2">
    <w:p w14:paraId="062EAB9E" w14:textId="77777777" w:rsidR="00710538" w:rsidRPr="007C52E6" w:rsidRDefault="00710538" w:rsidP="00564451">
      <w:pPr>
        <w:spacing w:after="0" w:line="240" w:lineRule="auto"/>
        <w:rPr>
          <w:sz w:val="20"/>
          <w:szCs w:val="20"/>
          <w:lang w:val="it-IT"/>
        </w:rPr>
      </w:pPr>
      <w:r>
        <w:rPr>
          <w:rStyle w:val="FootnoteReference"/>
        </w:rPr>
        <w:footnoteRef/>
      </w:r>
      <w:r w:rsidRPr="007C52E6">
        <w:rPr>
          <w:sz w:val="20"/>
          <w:szCs w:val="20"/>
          <w:lang w:val="it-IT"/>
        </w:rPr>
        <w:t xml:space="preserve"> </w:t>
      </w:r>
      <w:hyperlink r:id="rId2">
        <w:r w:rsidRPr="007C52E6">
          <w:rPr>
            <w:color w:val="1155CC"/>
            <w:sz w:val="20"/>
            <w:szCs w:val="20"/>
            <w:u w:val="single"/>
            <w:lang w:val="it-IT"/>
          </w:rPr>
          <w:t>Monitoring medijske scene u Srbiji za mesec april 2024. godine</w:t>
        </w:r>
      </w:hyperlink>
      <w:r w:rsidRPr="007C52E6">
        <w:rPr>
          <w:sz w:val="20"/>
          <w:szCs w:val="20"/>
          <w:lang w:val="it-IT"/>
        </w:rPr>
        <w:t xml:space="preserve"> </w:t>
      </w:r>
    </w:p>
  </w:footnote>
  <w:footnote w:id="3">
    <w:p w14:paraId="0E29A38F" w14:textId="77777777" w:rsidR="00710538" w:rsidRDefault="00710538" w:rsidP="0072258B">
      <w:pPr>
        <w:spacing w:after="0" w:line="240" w:lineRule="auto"/>
        <w:rPr>
          <w:i/>
          <w:sz w:val="20"/>
          <w:szCs w:val="20"/>
        </w:rPr>
      </w:pPr>
      <w:r>
        <w:rPr>
          <w:rStyle w:val="FootnoteReference"/>
        </w:rPr>
        <w:footnoteRef/>
      </w:r>
      <w:r w:rsidRPr="00564451">
        <w:rPr>
          <w:sz w:val="20"/>
          <w:szCs w:val="20"/>
          <w:lang w:val="sr-Latn-RS"/>
        </w:rPr>
        <w:t xml:space="preserve"> </w:t>
      </w:r>
      <w:hyperlink r:id="rId3">
        <w:r w:rsidRPr="00564451">
          <w:rPr>
            <w:color w:val="1155CC"/>
            <w:sz w:val="20"/>
            <w:szCs w:val="20"/>
            <w:u w:val="single"/>
            <w:lang w:val="sr-Latn-RS"/>
          </w:rPr>
          <w:t>Vuk Cvijić: Odavno sam dostavio lekarski nalaz sa VMA, za koji tužilaštvo kaže da ga i dalje čeka</w:t>
        </w:r>
      </w:hyperlink>
      <w:r w:rsidRPr="00564451">
        <w:rPr>
          <w:sz w:val="20"/>
          <w:szCs w:val="20"/>
          <w:lang w:val="sr-Latn-RS"/>
        </w:rPr>
        <w:t xml:space="preserve">, autorka Danica Nikolić, tekst objavljen 14. </w:t>
      </w:r>
      <w:r>
        <w:rPr>
          <w:sz w:val="20"/>
          <w:szCs w:val="20"/>
        </w:rPr>
        <w:t xml:space="preserve">8. 2024. godine na portalu </w:t>
      </w:r>
      <w:r>
        <w:rPr>
          <w:i/>
          <w:sz w:val="20"/>
          <w:szCs w:val="20"/>
        </w:rPr>
        <w:t>Cenzolovka</w:t>
      </w:r>
    </w:p>
  </w:footnote>
  <w:footnote w:id="4">
    <w:p w14:paraId="6E746B9B" w14:textId="77777777" w:rsidR="00710538" w:rsidRDefault="00710538" w:rsidP="0072258B">
      <w:pPr>
        <w:spacing w:after="0" w:line="240" w:lineRule="auto"/>
        <w:rPr>
          <w:sz w:val="20"/>
          <w:szCs w:val="20"/>
        </w:rPr>
      </w:pPr>
      <w:r>
        <w:rPr>
          <w:rStyle w:val="FootnoteReference"/>
        </w:rPr>
        <w:footnoteRef/>
      </w:r>
      <w:r>
        <w:rPr>
          <w:sz w:val="20"/>
          <w:szCs w:val="20"/>
        </w:rPr>
        <w:t xml:space="preserve"> </w:t>
      </w:r>
      <w:hyperlink r:id="rId4">
        <w:r>
          <w:rPr>
            <w:color w:val="1155CC"/>
            <w:sz w:val="20"/>
            <w:szCs w:val="20"/>
            <w:u w:val="single"/>
          </w:rPr>
          <w:t>Publisher Insults and Attacks Journalist Vuk Cvijić over Report</w:t>
        </w:r>
      </w:hyperlink>
      <w:r>
        <w:rPr>
          <w:sz w:val="20"/>
          <w:szCs w:val="20"/>
        </w:rPr>
        <w:t xml:space="preserve"> </w:t>
      </w:r>
    </w:p>
  </w:footnote>
  <w:footnote w:id="5">
    <w:p w14:paraId="5B90BBD1" w14:textId="77777777" w:rsidR="00710538" w:rsidRPr="0072258B" w:rsidRDefault="00710538" w:rsidP="009F27C7">
      <w:pPr>
        <w:spacing w:after="0" w:line="240" w:lineRule="auto"/>
        <w:rPr>
          <w:rFonts w:ascii="Arial" w:eastAsia="Arial" w:hAnsi="Arial" w:cs="Arial"/>
          <w:sz w:val="20"/>
          <w:szCs w:val="20"/>
        </w:rPr>
      </w:pPr>
      <w:r>
        <w:rPr>
          <w:rStyle w:val="FootnoteReference"/>
        </w:rPr>
        <w:footnoteRef/>
      </w:r>
      <w:r w:rsidRPr="0072258B">
        <w:rPr>
          <w:sz w:val="20"/>
          <w:szCs w:val="20"/>
        </w:rPr>
        <w:t xml:space="preserve"> </w:t>
      </w:r>
      <w:hyperlink r:id="rId5">
        <w:r w:rsidRPr="0072258B">
          <w:rPr>
            <w:rFonts w:ascii="Arial" w:eastAsia="Arial" w:hAnsi="Arial" w:cs="Arial"/>
            <w:color w:val="1155CC"/>
            <w:sz w:val="20"/>
            <w:szCs w:val="20"/>
            <w:u w:val="single"/>
          </w:rPr>
          <w:t>Ana Lalić pročitala na tribini pretnje smrću koje su joj upućene (VIDEO) - Javni servis</w:t>
        </w:r>
      </w:hyperlink>
      <w:r w:rsidRPr="0072258B">
        <w:rPr>
          <w:rFonts w:ascii="Arial" w:eastAsia="Arial" w:hAnsi="Arial" w:cs="Arial"/>
          <w:sz w:val="20"/>
          <w:szCs w:val="20"/>
        </w:rPr>
        <w:t xml:space="preserve"> </w:t>
      </w:r>
    </w:p>
  </w:footnote>
  <w:footnote w:id="6">
    <w:p w14:paraId="5A821FA2" w14:textId="77777777" w:rsidR="00710538" w:rsidRPr="007C52E6" w:rsidRDefault="00710538" w:rsidP="009F27C7">
      <w:pPr>
        <w:spacing w:after="0" w:line="240" w:lineRule="auto"/>
        <w:rPr>
          <w:rFonts w:ascii="Arial" w:eastAsia="Arial" w:hAnsi="Arial" w:cs="Arial"/>
          <w:sz w:val="20"/>
          <w:szCs w:val="20"/>
          <w:lang w:val="it-IT"/>
        </w:rPr>
      </w:pPr>
      <w:r>
        <w:rPr>
          <w:rStyle w:val="FootnoteReference"/>
        </w:rPr>
        <w:footnoteRef/>
      </w:r>
      <w:r w:rsidRPr="007C52E6">
        <w:rPr>
          <w:rFonts w:ascii="Arial" w:eastAsia="Arial" w:hAnsi="Arial" w:cs="Arial"/>
          <w:sz w:val="20"/>
          <w:szCs w:val="20"/>
          <w:lang w:val="it-IT"/>
        </w:rPr>
        <w:t xml:space="preserve"> </w:t>
      </w:r>
      <w:hyperlink r:id="rId6">
        <w:r w:rsidRPr="007C52E6">
          <w:rPr>
            <w:rFonts w:ascii="Arial" w:eastAsia="Arial" w:hAnsi="Arial" w:cs="Arial"/>
            <w:color w:val="1155CC"/>
            <w:sz w:val="20"/>
            <w:szCs w:val="20"/>
            <w:u w:val="single"/>
            <w:lang w:val="it-IT"/>
          </w:rPr>
          <w:t>Monitoring medijske scene u Srbiji za mesec mart 2024. godine</w:t>
        </w:r>
      </w:hyperlink>
      <w:r w:rsidRPr="007C52E6">
        <w:rPr>
          <w:rFonts w:ascii="Arial" w:eastAsia="Arial" w:hAnsi="Arial" w:cs="Arial"/>
          <w:sz w:val="20"/>
          <w:szCs w:val="20"/>
          <w:lang w:val="it-IT"/>
        </w:rPr>
        <w:t xml:space="preserve"> </w:t>
      </w:r>
    </w:p>
  </w:footnote>
  <w:footnote w:id="7">
    <w:p w14:paraId="4D047A78" w14:textId="77777777" w:rsidR="00710538" w:rsidRPr="007C52E6" w:rsidRDefault="00710538" w:rsidP="009F27C7">
      <w:pPr>
        <w:spacing w:after="0" w:line="240" w:lineRule="auto"/>
        <w:jc w:val="both"/>
        <w:rPr>
          <w:rFonts w:ascii="Arial" w:eastAsia="Arial" w:hAnsi="Arial" w:cs="Arial"/>
          <w:i/>
          <w:sz w:val="20"/>
          <w:szCs w:val="20"/>
          <w:lang w:val="it-IT"/>
        </w:rPr>
      </w:pPr>
      <w:r>
        <w:rPr>
          <w:rStyle w:val="FootnoteReference"/>
        </w:rPr>
        <w:footnoteRef/>
      </w:r>
      <w:r w:rsidRPr="007C52E6">
        <w:rPr>
          <w:rFonts w:ascii="Arial" w:eastAsia="Arial" w:hAnsi="Arial" w:cs="Arial"/>
          <w:sz w:val="20"/>
          <w:szCs w:val="20"/>
          <w:lang w:val="it-IT"/>
        </w:rPr>
        <w:t xml:space="preserve"> </w:t>
      </w:r>
      <w:hyperlink r:id="rId7">
        <w:r w:rsidRPr="007C52E6">
          <w:rPr>
            <w:rFonts w:ascii="Arial" w:eastAsia="Arial" w:hAnsi="Arial" w:cs="Arial"/>
            <w:color w:val="1155CC"/>
            <w:sz w:val="20"/>
            <w:szCs w:val="20"/>
            <w:u w:val="single"/>
            <w:lang w:val="it-IT"/>
          </w:rPr>
          <w:t>Obmanujuće isečen video kao dokaz da jedan Dinko veliča drugog - Raskrikavanje</w:t>
        </w:r>
      </w:hyperlink>
      <w:r w:rsidRPr="007C52E6">
        <w:rPr>
          <w:rFonts w:ascii="Arial" w:eastAsia="Arial" w:hAnsi="Arial" w:cs="Arial"/>
          <w:sz w:val="20"/>
          <w:szCs w:val="20"/>
          <w:lang w:val="it-IT"/>
        </w:rPr>
        <w:t xml:space="preserve">, autor: Stefan Kosanović, tekst objavljen 20.03.2024. na portalu </w:t>
      </w:r>
      <w:r w:rsidRPr="007C52E6">
        <w:rPr>
          <w:rFonts w:ascii="Arial" w:eastAsia="Arial" w:hAnsi="Arial" w:cs="Arial"/>
          <w:i/>
          <w:sz w:val="20"/>
          <w:szCs w:val="20"/>
          <w:lang w:val="it-IT"/>
        </w:rPr>
        <w:t>Raskrikavanje</w:t>
      </w:r>
    </w:p>
  </w:footnote>
  <w:footnote w:id="8">
    <w:p w14:paraId="558D3E9B" w14:textId="77777777" w:rsidR="00710538" w:rsidRPr="007C52E6" w:rsidRDefault="00710538" w:rsidP="009F27C7">
      <w:pPr>
        <w:spacing w:after="0" w:line="240" w:lineRule="auto"/>
        <w:rPr>
          <w:rFonts w:ascii="Arial" w:eastAsia="Arial" w:hAnsi="Arial" w:cs="Arial"/>
          <w:sz w:val="20"/>
          <w:szCs w:val="20"/>
          <w:lang w:val="it-IT"/>
        </w:rPr>
      </w:pPr>
      <w:r>
        <w:rPr>
          <w:rStyle w:val="FootnoteReference"/>
        </w:rPr>
        <w:footnoteRef/>
      </w:r>
      <w:r w:rsidRPr="007C52E6">
        <w:rPr>
          <w:rFonts w:ascii="Arial" w:eastAsia="Arial" w:hAnsi="Arial" w:cs="Arial"/>
          <w:sz w:val="20"/>
          <w:szCs w:val="20"/>
          <w:lang w:val="it-IT"/>
        </w:rPr>
        <w:t xml:space="preserve"> Isto. </w:t>
      </w:r>
    </w:p>
  </w:footnote>
  <w:footnote w:id="9">
    <w:p w14:paraId="26A7B3B3" w14:textId="77777777" w:rsidR="00710538" w:rsidRPr="007C52E6" w:rsidRDefault="00710538" w:rsidP="009F27C7">
      <w:pPr>
        <w:spacing w:after="0" w:line="240" w:lineRule="auto"/>
        <w:rPr>
          <w:rFonts w:ascii="Arial" w:eastAsia="Arial" w:hAnsi="Arial" w:cs="Arial"/>
          <w:sz w:val="20"/>
          <w:szCs w:val="20"/>
          <w:lang w:val="it-IT"/>
        </w:rPr>
      </w:pPr>
      <w:r>
        <w:rPr>
          <w:rStyle w:val="FootnoteReference"/>
        </w:rPr>
        <w:footnoteRef/>
      </w:r>
      <w:r w:rsidRPr="007C52E6">
        <w:rPr>
          <w:rFonts w:ascii="Arial" w:eastAsia="Arial" w:hAnsi="Arial" w:cs="Arial"/>
          <w:sz w:val="20"/>
          <w:szCs w:val="20"/>
          <w:lang w:val="it-IT"/>
        </w:rPr>
        <w:t xml:space="preserve"> Evidencija prijavljenih krivičnih dela učinjenih na štetu novinara koju od 2016. godine koju vodi VJT</w:t>
      </w:r>
    </w:p>
  </w:footnote>
  <w:footnote w:id="10">
    <w:p w14:paraId="0AA5A961" w14:textId="77777777" w:rsidR="00710538" w:rsidRPr="007C52E6" w:rsidRDefault="00710538" w:rsidP="009F27C7">
      <w:pPr>
        <w:spacing w:after="0" w:line="240" w:lineRule="auto"/>
        <w:rPr>
          <w:i/>
          <w:sz w:val="20"/>
          <w:szCs w:val="20"/>
          <w:lang w:val="it-IT"/>
        </w:rPr>
      </w:pPr>
      <w:r>
        <w:rPr>
          <w:rStyle w:val="FootnoteReference"/>
        </w:rPr>
        <w:footnoteRef/>
      </w:r>
      <w:r w:rsidRPr="007C52E6">
        <w:rPr>
          <w:sz w:val="20"/>
          <w:szCs w:val="20"/>
          <w:lang w:val="it-IT"/>
        </w:rPr>
        <w:t xml:space="preserve"> </w:t>
      </w:r>
      <w:hyperlink r:id="rId8">
        <w:r w:rsidRPr="007C52E6">
          <w:rPr>
            <w:color w:val="1155CC"/>
            <w:sz w:val="20"/>
            <w:szCs w:val="20"/>
            <w:u w:val="single"/>
            <w:lang w:val="it-IT"/>
          </w:rPr>
          <w:t>Policija radi na slučaju pretnje nasiljem Dinku Gruhonjiću</w:t>
        </w:r>
      </w:hyperlink>
      <w:r w:rsidRPr="007C52E6">
        <w:rPr>
          <w:sz w:val="20"/>
          <w:szCs w:val="20"/>
          <w:lang w:val="it-IT"/>
        </w:rPr>
        <w:t>,</w:t>
      </w:r>
      <w:r w:rsidRPr="007C52E6">
        <w:rPr>
          <w:i/>
          <w:sz w:val="20"/>
          <w:szCs w:val="20"/>
          <w:lang w:val="it-IT"/>
        </w:rPr>
        <w:t xml:space="preserve"> RSE</w:t>
      </w:r>
    </w:p>
  </w:footnote>
  <w:footnote w:id="11">
    <w:p w14:paraId="05ED1F2F" w14:textId="77777777" w:rsidR="00710538" w:rsidRPr="00CF4946" w:rsidRDefault="00710538" w:rsidP="007C52E6">
      <w:pPr>
        <w:spacing w:after="0" w:line="240" w:lineRule="auto"/>
        <w:jc w:val="both"/>
        <w:rPr>
          <w:sz w:val="20"/>
          <w:szCs w:val="20"/>
          <w:lang w:val="it-IT"/>
        </w:rPr>
      </w:pPr>
      <w:r>
        <w:rPr>
          <w:rStyle w:val="FootnoteReference"/>
        </w:rPr>
        <w:footnoteRef/>
      </w:r>
      <w:r w:rsidRPr="009F27C7">
        <w:rPr>
          <w:sz w:val="20"/>
          <w:szCs w:val="20"/>
          <w:lang w:val="it-IT"/>
        </w:rPr>
        <w:t xml:space="preserve"> </w:t>
      </w:r>
      <w:hyperlink r:id="rId9">
        <w:r w:rsidRPr="009F27C7">
          <w:rPr>
            <w:color w:val="1155CC"/>
            <w:sz w:val="20"/>
            <w:szCs w:val="20"/>
            <w:u w:val="single"/>
            <w:lang w:val="it-IT"/>
          </w:rPr>
          <w:t>Veran Matić - Sudovi obavezni da dostavljaju presude oštećenim novinarima i medijima</w:t>
        </w:r>
      </w:hyperlink>
      <w:r w:rsidRPr="009F27C7">
        <w:rPr>
          <w:sz w:val="20"/>
          <w:szCs w:val="20"/>
          <w:lang w:val="it-IT"/>
        </w:rPr>
        <w:t xml:space="preserve">, tekst objavljen dana 19. </w:t>
      </w:r>
      <w:r w:rsidRPr="00CF4946">
        <w:rPr>
          <w:sz w:val="20"/>
          <w:szCs w:val="20"/>
          <w:lang w:val="it-IT"/>
        </w:rPr>
        <w:t xml:space="preserve">7. 2024. godine na portalu </w:t>
      </w:r>
      <w:r w:rsidRPr="00CF4946">
        <w:rPr>
          <w:i/>
          <w:sz w:val="20"/>
          <w:szCs w:val="20"/>
          <w:lang w:val="it-IT"/>
        </w:rPr>
        <w:t>Bezbedninovinari.rs</w:t>
      </w:r>
      <w:r w:rsidRPr="00CF4946">
        <w:rPr>
          <w:sz w:val="20"/>
          <w:szCs w:val="20"/>
          <w:lang w:val="it-IT"/>
        </w:rPr>
        <w:t>.</w:t>
      </w:r>
    </w:p>
  </w:footnote>
  <w:footnote w:id="12">
    <w:p w14:paraId="74D1EF44" w14:textId="77777777" w:rsidR="00710538" w:rsidRPr="00CF4946" w:rsidRDefault="00710538" w:rsidP="007C52E6">
      <w:pPr>
        <w:spacing w:after="0" w:line="240" w:lineRule="auto"/>
        <w:rPr>
          <w:sz w:val="20"/>
          <w:szCs w:val="20"/>
          <w:lang w:val="it-IT"/>
        </w:rPr>
      </w:pPr>
      <w:r>
        <w:rPr>
          <w:rStyle w:val="FootnoteReference"/>
        </w:rPr>
        <w:footnoteRef/>
      </w:r>
      <w:r w:rsidRPr="00CF4946">
        <w:rPr>
          <w:sz w:val="20"/>
          <w:szCs w:val="20"/>
          <w:lang w:val="it-IT"/>
        </w:rPr>
        <w:t xml:space="preserve"> Isto.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BDF8" w14:textId="6040D5BC" w:rsidR="00710538" w:rsidRDefault="00710538" w:rsidP="00A465F7">
    <w:pPr>
      <w:pStyle w:val="Header"/>
      <w:jc w:val="center"/>
      <w:rPr>
        <w:lang w:val="en-US"/>
      </w:rPr>
    </w:pPr>
    <w:r w:rsidRPr="00D354F3">
      <w:rPr>
        <w:noProof/>
        <w:lang w:eastAsia="en-GB"/>
      </w:rPr>
      <w:drawing>
        <wp:inline distT="0" distB="0" distL="0" distR="0" wp14:anchorId="57DCF9C0" wp14:editId="41FFDB49">
          <wp:extent cx="2317750" cy="311566"/>
          <wp:effectExtent l="0" t="0" r="6350" b="0"/>
          <wp:docPr id="2" name="Picture 2" descr="OEBS | Visoki savet sudst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EBS | Visoki savet sudst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4000" cy="332570"/>
                  </a:xfrm>
                  <a:prstGeom prst="rect">
                    <a:avLst/>
                  </a:prstGeom>
                  <a:noFill/>
                  <a:ln>
                    <a:noFill/>
                  </a:ln>
                </pic:spPr>
              </pic:pic>
            </a:graphicData>
          </a:graphic>
        </wp:inline>
      </w:drawing>
    </w:r>
  </w:p>
  <w:p w14:paraId="1D100517" w14:textId="5CAD8B80" w:rsidR="00710538" w:rsidRPr="00D354F3" w:rsidRDefault="0071053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52A4"/>
    <w:multiLevelType w:val="hybridMultilevel"/>
    <w:tmpl w:val="1C10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C5924"/>
    <w:multiLevelType w:val="hybridMultilevel"/>
    <w:tmpl w:val="1B841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A3049"/>
    <w:multiLevelType w:val="hybridMultilevel"/>
    <w:tmpl w:val="4AA4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56BCC"/>
    <w:multiLevelType w:val="hybridMultilevel"/>
    <w:tmpl w:val="9FDC3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57A58"/>
    <w:multiLevelType w:val="hybridMultilevel"/>
    <w:tmpl w:val="A62ED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96645"/>
    <w:multiLevelType w:val="hybridMultilevel"/>
    <w:tmpl w:val="1496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77A98"/>
    <w:multiLevelType w:val="hybridMultilevel"/>
    <w:tmpl w:val="F7FC2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37231"/>
    <w:multiLevelType w:val="hybridMultilevel"/>
    <w:tmpl w:val="2094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065"/>
    <w:multiLevelType w:val="hybridMultilevel"/>
    <w:tmpl w:val="C18A5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83A05"/>
    <w:multiLevelType w:val="hybridMultilevel"/>
    <w:tmpl w:val="9B5220EE"/>
    <w:lvl w:ilvl="0" w:tplc="6F58E5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5D789D"/>
    <w:multiLevelType w:val="hybridMultilevel"/>
    <w:tmpl w:val="D1961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77DD8"/>
    <w:multiLevelType w:val="hybridMultilevel"/>
    <w:tmpl w:val="1608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7666F"/>
    <w:multiLevelType w:val="hybridMultilevel"/>
    <w:tmpl w:val="F7DEC8C6"/>
    <w:lvl w:ilvl="0" w:tplc="BE181C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720D8"/>
    <w:multiLevelType w:val="hybridMultilevel"/>
    <w:tmpl w:val="36D8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81C48"/>
    <w:multiLevelType w:val="hybridMultilevel"/>
    <w:tmpl w:val="75A49D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D25965"/>
    <w:multiLevelType w:val="hybridMultilevel"/>
    <w:tmpl w:val="8B86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F3FE3"/>
    <w:multiLevelType w:val="hybridMultilevel"/>
    <w:tmpl w:val="180A8064"/>
    <w:lvl w:ilvl="0" w:tplc="45403204">
      <w:start w:val="1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135247"/>
    <w:multiLevelType w:val="hybridMultilevel"/>
    <w:tmpl w:val="A51CD2E8"/>
    <w:lvl w:ilvl="0" w:tplc="5AA25AE0">
      <w:numFmt w:val="bullet"/>
      <w:lvlText w:val="-"/>
      <w:lvlJc w:val="left"/>
      <w:pPr>
        <w:ind w:left="720" w:hanging="360"/>
      </w:pPr>
      <w:rPr>
        <w:rFonts w:ascii="Times New Roman" w:eastAsia="Arial"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4CE12246"/>
    <w:multiLevelType w:val="hybridMultilevel"/>
    <w:tmpl w:val="9A1EFAE6"/>
    <w:lvl w:ilvl="0" w:tplc="B0ECB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50525"/>
    <w:multiLevelType w:val="hybridMultilevel"/>
    <w:tmpl w:val="339AF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9901EF"/>
    <w:multiLevelType w:val="hybridMultilevel"/>
    <w:tmpl w:val="9CBA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F81826"/>
    <w:multiLevelType w:val="hybridMultilevel"/>
    <w:tmpl w:val="51BA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02604"/>
    <w:multiLevelType w:val="hybridMultilevel"/>
    <w:tmpl w:val="3746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1E7D93"/>
    <w:multiLevelType w:val="multilevel"/>
    <w:tmpl w:val="6E94A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9805E8D"/>
    <w:multiLevelType w:val="hybridMultilevel"/>
    <w:tmpl w:val="EECC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8D55F4"/>
    <w:multiLevelType w:val="hybridMultilevel"/>
    <w:tmpl w:val="7ACA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372181"/>
    <w:multiLevelType w:val="hybridMultilevel"/>
    <w:tmpl w:val="4014CE6A"/>
    <w:lvl w:ilvl="0" w:tplc="26C0200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F13CD7"/>
    <w:multiLevelType w:val="multilevel"/>
    <w:tmpl w:val="848A2E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7772318A"/>
    <w:multiLevelType w:val="hybridMultilevel"/>
    <w:tmpl w:val="952E9726"/>
    <w:lvl w:ilvl="0" w:tplc="0448BE5E">
      <w:start w:val="7"/>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35AD1"/>
    <w:multiLevelType w:val="hybridMultilevel"/>
    <w:tmpl w:val="B28ADBB8"/>
    <w:lvl w:ilvl="0" w:tplc="982C43E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F9327E"/>
    <w:multiLevelType w:val="hybridMultilevel"/>
    <w:tmpl w:val="3196D162"/>
    <w:lvl w:ilvl="0" w:tplc="DBEA5EC6">
      <w:start w:val="1"/>
      <w:numFmt w:val="decimalZero"/>
      <w:lvlText w:val="%1)"/>
      <w:lvlJc w:val="left"/>
      <w:pPr>
        <w:ind w:left="804" w:hanging="444"/>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2"/>
  </w:num>
  <w:num w:numId="2">
    <w:abstractNumId w:val="18"/>
  </w:num>
  <w:num w:numId="3">
    <w:abstractNumId w:val="16"/>
  </w:num>
  <w:num w:numId="4">
    <w:abstractNumId w:val="20"/>
  </w:num>
  <w:num w:numId="5">
    <w:abstractNumId w:val="17"/>
  </w:num>
  <w:num w:numId="6">
    <w:abstractNumId w:val="30"/>
  </w:num>
  <w:num w:numId="7">
    <w:abstractNumId w:val="13"/>
  </w:num>
  <w:num w:numId="8">
    <w:abstractNumId w:val="2"/>
  </w:num>
  <w:num w:numId="9">
    <w:abstractNumId w:val="10"/>
  </w:num>
  <w:num w:numId="10">
    <w:abstractNumId w:val="21"/>
  </w:num>
  <w:num w:numId="11">
    <w:abstractNumId w:val="11"/>
  </w:num>
  <w:num w:numId="12">
    <w:abstractNumId w:val="25"/>
  </w:num>
  <w:num w:numId="13">
    <w:abstractNumId w:val="19"/>
  </w:num>
  <w:num w:numId="14">
    <w:abstractNumId w:val="1"/>
  </w:num>
  <w:num w:numId="15">
    <w:abstractNumId w:val="0"/>
  </w:num>
  <w:num w:numId="16">
    <w:abstractNumId w:val="22"/>
  </w:num>
  <w:num w:numId="17">
    <w:abstractNumId w:val="5"/>
  </w:num>
  <w:num w:numId="18">
    <w:abstractNumId w:val="14"/>
  </w:num>
  <w:num w:numId="19">
    <w:abstractNumId w:val="4"/>
  </w:num>
  <w:num w:numId="20">
    <w:abstractNumId w:val="6"/>
  </w:num>
  <w:num w:numId="21">
    <w:abstractNumId w:val="8"/>
  </w:num>
  <w:num w:numId="22">
    <w:abstractNumId w:val="24"/>
  </w:num>
  <w:num w:numId="23">
    <w:abstractNumId w:val="28"/>
  </w:num>
  <w:num w:numId="24">
    <w:abstractNumId w:val="23"/>
  </w:num>
  <w:num w:numId="25">
    <w:abstractNumId w:val="27"/>
  </w:num>
  <w:num w:numId="26">
    <w:abstractNumId w:val="7"/>
  </w:num>
  <w:num w:numId="27">
    <w:abstractNumId w:val="3"/>
  </w:num>
  <w:num w:numId="28">
    <w:abstractNumId w:val="9"/>
  </w:num>
  <w:num w:numId="29">
    <w:abstractNumId w:val="26"/>
  </w:num>
  <w:num w:numId="30">
    <w:abstractNumId w:val="29"/>
  </w:num>
  <w:num w:numId="3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s-ES" w:vendorID="64" w:dllVersion="6"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de-DE" w:vendorID="64" w:dllVersion="4096"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C96"/>
    <w:rsid w:val="00005C8A"/>
    <w:rsid w:val="00006743"/>
    <w:rsid w:val="0000794B"/>
    <w:rsid w:val="0001360B"/>
    <w:rsid w:val="00016D79"/>
    <w:rsid w:val="00017508"/>
    <w:rsid w:val="00021034"/>
    <w:rsid w:val="00022640"/>
    <w:rsid w:val="00026B7D"/>
    <w:rsid w:val="0003212C"/>
    <w:rsid w:val="00032D63"/>
    <w:rsid w:val="000337CE"/>
    <w:rsid w:val="000355C2"/>
    <w:rsid w:val="00035D6E"/>
    <w:rsid w:val="00036BA9"/>
    <w:rsid w:val="000372D8"/>
    <w:rsid w:val="000420A3"/>
    <w:rsid w:val="00043F53"/>
    <w:rsid w:val="000453D4"/>
    <w:rsid w:val="0004600C"/>
    <w:rsid w:val="00046BD1"/>
    <w:rsid w:val="00047817"/>
    <w:rsid w:val="00050899"/>
    <w:rsid w:val="000508D3"/>
    <w:rsid w:val="00050AE0"/>
    <w:rsid w:val="00051C64"/>
    <w:rsid w:val="00055E9E"/>
    <w:rsid w:val="00057907"/>
    <w:rsid w:val="00060C44"/>
    <w:rsid w:val="000634D5"/>
    <w:rsid w:val="000652EF"/>
    <w:rsid w:val="0006792B"/>
    <w:rsid w:val="00071CB6"/>
    <w:rsid w:val="0007315B"/>
    <w:rsid w:val="0007462B"/>
    <w:rsid w:val="00075124"/>
    <w:rsid w:val="0008130D"/>
    <w:rsid w:val="00081F5D"/>
    <w:rsid w:val="00084477"/>
    <w:rsid w:val="000868EE"/>
    <w:rsid w:val="000908E5"/>
    <w:rsid w:val="000922F0"/>
    <w:rsid w:val="00093B5B"/>
    <w:rsid w:val="000A1727"/>
    <w:rsid w:val="000A55F3"/>
    <w:rsid w:val="000A5FF2"/>
    <w:rsid w:val="000A7513"/>
    <w:rsid w:val="000B324E"/>
    <w:rsid w:val="000B6381"/>
    <w:rsid w:val="000C07E5"/>
    <w:rsid w:val="000C4A2C"/>
    <w:rsid w:val="000C5483"/>
    <w:rsid w:val="000C7CDD"/>
    <w:rsid w:val="000D0703"/>
    <w:rsid w:val="000D1F18"/>
    <w:rsid w:val="000D43C7"/>
    <w:rsid w:val="000E04F1"/>
    <w:rsid w:val="000E14EF"/>
    <w:rsid w:val="000E1856"/>
    <w:rsid w:val="000E1AA0"/>
    <w:rsid w:val="000E1E71"/>
    <w:rsid w:val="000E6583"/>
    <w:rsid w:val="000F02EC"/>
    <w:rsid w:val="000F228D"/>
    <w:rsid w:val="000F5778"/>
    <w:rsid w:val="000F768A"/>
    <w:rsid w:val="00100750"/>
    <w:rsid w:val="00100CDC"/>
    <w:rsid w:val="00101F1E"/>
    <w:rsid w:val="0010279E"/>
    <w:rsid w:val="001063B9"/>
    <w:rsid w:val="00112EB4"/>
    <w:rsid w:val="001156EF"/>
    <w:rsid w:val="00121C24"/>
    <w:rsid w:val="001223C7"/>
    <w:rsid w:val="00122DD0"/>
    <w:rsid w:val="00123383"/>
    <w:rsid w:val="0012414E"/>
    <w:rsid w:val="00124D0F"/>
    <w:rsid w:val="00124F9A"/>
    <w:rsid w:val="001277F9"/>
    <w:rsid w:val="00132BDE"/>
    <w:rsid w:val="00132EBE"/>
    <w:rsid w:val="0013644C"/>
    <w:rsid w:val="001367AF"/>
    <w:rsid w:val="0013682D"/>
    <w:rsid w:val="001418CC"/>
    <w:rsid w:val="00141BB3"/>
    <w:rsid w:val="00145842"/>
    <w:rsid w:val="0015029F"/>
    <w:rsid w:val="001508AC"/>
    <w:rsid w:val="00152D17"/>
    <w:rsid w:val="001551CF"/>
    <w:rsid w:val="0015769A"/>
    <w:rsid w:val="00163B51"/>
    <w:rsid w:val="00166FEE"/>
    <w:rsid w:val="0017109D"/>
    <w:rsid w:val="00171166"/>
    <w:rsid w:val="0018504A"/>
    <w:rsid w:val="001927F8"/>
    <w:rsid w:val="00193781"/>
    <w:rsid w:val="001962B5"/>
    <w:rsid w:val="001A3A31"/>
    <w:rsid w:val="001A5222"/>
    <w:rsid w:val="001A78C2"/>
    <w:rsid w:val="001B3005"/>
    <w:rsid w:val="001B39B4"/>
    <w:rsid w:val="001B52C1"/>
    <w:rsid w:val="001B6C83"/>
    <w:rsid w:val="001C024E"/>
    <w:rsid w:val="001C043D"/>
    <w:rsid w:val="001C19C8"/>
    <w:rsid w:val="001C5CD3"/>
    <w:rsid w:val="001C6562"/>
    <w:rsid w:val="001C78DE"/>
    <w:rsid w:val="001D34D2"/>
    <w:rsid w:val="001D5CF8"/>
    <w:rsid w:val="001D66A4"/>
    <w:rsid w:val="001E4445"/>
    <w:rsid w:val="001E5457"/>
    <w:rsid w:val="001E64D2"/>
    <w:rsid w:val="001F4273"/>
    <w:rsid w:val="001F4600"/>
    <w:rsid w:val="001F5E66"/>
    <w:rsid w:val="00200154"/>
    <w:rsid w:val="00202FC6"/>
    <w:rsid w:val="00205442"/>
    <w:rsid w:val="002077D0"/>
    <w:rsid w:val="002100EB"/>
    <w:rsid w:val="00211D5E"/>
    <w:rsid w:val="00211E65"/>
    <w:rsid w:val="00212609"/>
    <w:rsid w:val="00217E14"/>
    <w:rsid w:val="00221AEA"/>
    <w:rsid w:val="002248C1"/>
    <w:rsid w:val="002275DF"/>
    <w:rsid w:val="00231030"/>
    <w:rsid w:val="00232B90"/>
    <w:rsid w:val="00245BAA"/>
    <w:rsid w:val="00246A77"/>
    <w:rsid w:val="00246BEF"/>
    <w:rsid w:val="00247685"/>
    <w:rsid w:val="002534E4"/>
    <w:rsid w:val="00257499"/>
    <w:rsid w:val="00260650"/>
    <w:rsid w:val="00262E14"/>
    <w:rsid w:val="002677AD"/>
    <w:rsid w:val="002718B0"/>
    <w:rsid w:val="00272AF5"/>
    <w:rsid w:val="00274F00"/>
    <w:rsid w:val="00275991"/>
    <w:rsid w:val="00277F78"/>
    <w:rsid w:val="0028000F"/>
    <w:rsid w:val="00280EA0"/>
    <w:rsid w:val="002834DF"/>
    <w:rsid w:val="00287B65"/>
    <w:rsid w:val="00290EB8"/>
    <w:rsid w:val="00291CD1"/>
    <w:rsid w:val="00292F2D"/>
    <w:rsid w:val="00296881"/>
    <w:rsid w:val="002A02C3"/>
    <w:rsid w:val="002A0425"/>
    <w:rsid w:val="002A1822"/>
    <w:rsid w:val="002A2E02"/>
    <w:rsid w:val="002A6E0B"/>
    <w:rsid w:val="002B3375"/>
    <w:rsid w:val="002C2D5D"/>
    <w:rsid w:val="002C643F"/>
    <w:rsid w:val="002C6A20"/>
    <w:rsid w:val="002D053B"/>
    <w:rsid w:val="002D0AB1"/>
    <w:rsid w:val="002E0CC6"/>
    <w:rsid w:val="002E10BB"/>
    <w:rsid w:val="002E361D"/>
    <w:rsid w:val="002E51B9"/>
    <w:rsid w:val="002F2A36"/>
    <w:rsid w:val="002F3526"/>
    <w:rsid w:val="002F4CFF"/>
    <w:rsid w:val="002F5811"/>
    <w:rsid w:val="00300040"/>
    <w:rsid w:val="00300099"/>
    <w:rsid w:val="00300B29"/>
    <w:rsid w:val="00301349"/>
    <w:rsid w:val="00302AE5"/>
    <w:rsid w:val="00304DB6"/>
    <w:rsid w:val="00305935"/>
    <w:rsid w:val="0030794B"/>
    <w:rsid w:val="00310799"/>
    <w:rsid w:val="00314340"/>
    <w:rsid w:val="00317BCC"/>
    <w:rsid w:val="003213A1"/>
    <w:rsid w:val="00323174"/>
    <w:rsid w:val="003244A1"/>
    <w:rsid w:val="00326A91"/>
    <w:rsid w:val="003305CE"/>
    <w:rsid w:val="00330B6F"/>
    <w:rsid w:val="00330E69"/>
    <w:rsid w:val="00332DBE"/>
    <w:rsid w:val="00333906"/>
    <w:rsid w:val="00334990"/>
    <w:rsid w:val="003356BF"/>
    <w:rsid w:val="00340E3C"/>
    <w:rsid w:val="003415D7"/>
    <w:rsid w:val="00345B76"/>
    <w:rsid w:val="00347F0E"/>
    <w:rsid w:val="003512E4"/>
    <w:rsid w:val="003543AB"/>
    <w:rsid w:val="003554AB"/>
    <w:rsid w:val="00356B7A"/>
    <w:rsid w:val="00361126"/>
    <w:rsid w:val="003620FD"/>
    <w:rsid w:val="00362D55"/>
    <w:rsid w:val="00363FFD"/>
    <w:rsid w:val="00365B9E"/>
    <w:rsid w:val="00370DC2"/>
    <w:rsid w:val="0037572E"/>
    <w:rsid w:val="00375964"/>
    <w:rsid w:val="00376DA0"/>
    <w:rsid w:val="00376F14"/>
    <w:rsid w:val="003800DE"/>
    <w:rsid w:val="00384834"/>
    <w:rsid w:val="003849B5"/>
    <w:rsid w:val="00384CD3"/>
    <w:rsid w:val="003854C3"/>
    <w:rsid w:val="003921FF"/>
    <w:rsid w:val="003A1210"/>
    <w:rsid w:val="003A3B9B"/>
    <w:rsid w:val="003A597A"/>
    <w:rsid w:val="003A678E"/>
    <w:rsid w:val="003A7351"/>
    <w:rsid w:val="003B1001"/>
    <w:rsid w:val="003B1C8D"/>
    <w:rsid w:val="003B1FBC"/>
    <w:rsid w:val="003B2DD3"/>
    <w:rsid w:val="003B50E5"/>
    <w:rsid w:val="003C72FC"/>
    <w:rsid w:val="003C78E2"/>
    <w:rsid w:val="003D5CC2"/>
    <w:rsid w:val="003E1C6D"/>
    <w:rsid w:val="003E58EA"/>
    <w:rsid w:val="003E7FC4"/>
    <w:rsid w:val="003F0D21"/>
    <w:rsid w:val="003F4719"/>
    <w:rsid w:val="003F6E94"/>
    <w:rsid w:val="003F7EA4"/>
    <w:rsid w:val="00400C86"/>
    <w:rsid w:val="004014F1"/>
    <w:rsid w:val="004018E7"/>
    <w:rsid w:val="004026BD"/>
    <w:rsid w:val="004063B2"/>
    <w:rsid w:val="004073C6"/>
    <w:rsid w:val="00411E72"/>
    <w:rsid w:val="00412714"/>
    <w:rsid w:val="00413506"/>
    <w:rsid w:val="00413F3C"/>
    <w:rsid w:val="004144D3"/>
    <w:rsid w:val="00415AF3"/>
    <w:rsid w:val="00416D0D"/>
    <w:rsid w:val="0041729F"/>
    <w:rsid w:val="004222B6"/>
    <w:rsid w:val="00423271"/>
    <w:rsid w:val="00423ADB"/>
    <w:rsid w:val="0042496B"/>
    <w:rsid w:val="00425F01"/>
    <w:rsid w:val="0043042E"/>
    <w:rsid w:val="00432C11"/>
    <w:rsid w:val="004345CD"/>
    <w:rsid w:val="00435799"/>
    <w:rsid w:val="00436AC4"/>
    <w:rsid w:val="00436DC2"/>
    <w:rsid w:val="004421A4"/>
    <w:rsid w:val="0044245D"/>
    <w:rsid w:val="00444301"/>
    <w:rsid w:val="00450F5B"/>
    <w:rsid w:val="004514B5"/>
    <w:rsid w:val="004529A3"/>
    <w:rsid w:val="00452A3A"/>
    <w:rsid w:val="00457D10"/>
    <w:rsid w:val="004601C8"/>
    <w:rsid w:val="004603F9"/>
    <w:rsid w:val="00460AC5"/>
    <w:rsid w:val="00463CBF"/>
    <w:rsid w:val="004722C0"/>
    <w:rsid w:val="00473FF7"/>
    <w:rsid w:val="0047551E"/>
    <w:rsid w:val="00475724"/>
    <w:rsid w:val="0047658C"/>
    <w:rsid w:val="0048579D"/>
    <w:rsid w:val="0048667A"/>
    <w:rsid w:val="004926EB"/>
    <w:rsid w:val="004970B0"/>
    <w:rsid w:val="004A06E9"/>
    <w:rsid w:val="004A18F7"/>
    <w:rsid w:val="004A1DB5"/>
    <w:rsid w:val="004A307F"/>
    <w:rsid w:val="004A6301"/>
    <w:rsid w:val="004A77A6"/>
    <w:rsid w:val="004B187C"/>
    <w:rsid w:val="004B2204"/>
    <w:rsid w:val="004B4FA1"/>
    <w:rsid w:val="004B76BA"/>
    <w:rsid w:val="004B7AB2"/>
    <w:rsid w:val="004C0376"/>
    <w:rsid w:val="004C058F"/>
    <w:rsid w:val="004C1D84"/>
    <w:rsid w:val="004C5205"/>
    <w:rsid w:val="004C5BBA"/>
    <w:rsid w:val="004C7288"/>
    <w:rsid w:val="004D0021"/>
    <w:rsid w:val="004D200E"/>
    <w:rsid w:val="004D65A1"/>
    <w:rsid w:val="004D74FE"/>
    <w:rsid w:val="004E010C"/>
    <w:rsid w:val="004E0749"/>
    <w:rsid w:val="004E69F3"/>
    <w:rsid w:val="004E759D"/>
    <w:rsid w:val="004E793E"/>
    <w:rsid w:val="004F49BD"/>
    <w:rsid w:val="00501B86"/>
    <w:rsid w:val="00511EA4"/>
    <w:rsid w:val="005121A5"/>
    <w:rsid w:val="00512F8E"/>
    <w:rsid w:val="00517F6B"/>
    <w:rsid w:val="005214BF"/>
    <w:rsid w:val="00523C74"/>
    <w:rsid w:val="00526054"/>
    <w:rsid w:val="005300F4"/>
    <w:rsid w:val="00530195"/>
    <w:rsid w:val="00531874"/>
    <w:rsid w:val="00534BBF"/>
    <w:rsid w:val="005361EA"/>
    <w:rsid w:val="0053664F"/>
    <w:rsid w:val="005368A0"/>
    <w:rsid w:val="00543AF1"/>
    <w:rsid w:val="005465E9"/>
    <w:rsid w:val="00546743"/>
    <w:rsid w:val="00553B3D"/>
    <w:rsid w:val="00555215"/>
    <w:rsid w:val="005558BB"/>
    <w:rsid w:val="00564451"/>
    <w:rsid w:val="00571D17"/>
    <w:rsid w:val="005727D3"/>
    <w:rsid w:val="00574474"/>
    <w:rsid w:val="005762F2"/>
    <w:rsid w:val="00577A24"/>
    <w:rsid w:val="005816AC"/>
    <w:rsid w:val="00583929"/>
    <w:rsid w:val="00585FB3"/>
    <w:rsid w:val="00586A70"/>
    <w:rsid w:val="00590E10"/>
    <w:rsid w:val="005919C0"/>
    <w:rsid w:val="005953D8"/>
    <w:rsid w:val="00596062"/>
    <w:rsid w:val="005A06EC"/>
    <w:rsid w:val="005A07B3"/>
    <w:rsid w:val="005A0816"/>
    <w:rsid w:val="005A25E6"/>
    <w:rsid w:val="005A40CA"/>
    <w:rsid w:val="005A4BD2"/>
    <w:rsid w:val="005A5306"/>
    <w:rsid w:val="005A572C"/>
    <w:rsid w:val="005A5D7B"/>
    <w:rsid w:val="005B31FB"/>
    <w:rsid w:val="005B7471"/>
    <w:rsid w:val="005C079A"/>
    <w:rsid w:val="005C28E2"/>
    <w:rsid w:val="005C777B"/>
    <w:rsid w:val="005D160E"/>
    <w:rsid w:val="005D2CE0"/>
    <w:rsid w:val="005D3E5A"/>
    <w:rsid w:val="005D4443"/>
    <w:rsid w:val="005D47F0"/>
    <w:rsid w:val="005D7171"/>
    <w:rsid w:val="005E4354"/>
    <w:rsid w:val="005E6C16"/>
    <w:rsid w:val="005F0B66"/>
    <w:rsid w:val="005F2EC7"/>
    <w:rsid w:val="005F4DD1"/>
    <w:rsid w:val="006006C4"/>
    <w:rsid w:val="0060070D"/>
    <w:rsid w:val="00601882"/>
    <w:rsid w:val="006020F5"/>
    <w:rsid w:val="00602468"/>
    <w:rsid w:val="00604A1F"/>
    <w:rsid w:val="00611692"/>
    <w:rsid w:val="006133A4"/>
    <w:rsid w:val="006138B4"/>
    <w:rsid w:val="00613B8B"/>
    <w:rsid w:val="00613F6F"/>
    <w:rsid w:val="00617AC7"/>
    <w:rsid w:val="0062081A"/>
    <w:rsid w:val="0062083E"/>
    <w:rsid w:val="006224A4"/>
    <w:rsid w:val="00622DF8"/>
    <w:rsid w:val="00622E63"/>
    <w:rsid w:val="006238E3"/>
    <w:rsid w:val="00627032"/>
    <w:rsid w:val="00631675"/>
    <w:rsid w:val="00631870"/>
    <w:rsid w:val="00633227"/>
    <w:rsid w:val="00633DD0"/>
    <w:rsid w:val="00635118"/>
    <w:rsid w:val="006353D5"/>
    <w:rsid w:val="006378E6"/>
    <w:rsid w:val="00640041"/>
    <w:rsid w:val="00641012"/>
    <w:rsid w:val="0064183C"/>
    <w:rsid w:val="00641DAD"/>
    <w:rsid w:val="00642125"/>
    <w:rsid w:val="0064342F"/>
    <w:rsid w:val="006435C2"/>
    <w:rsid w:val="00644564"/>
    <w:rsid w:val="0065150C"/>
    <w:rsid w:val="006516AB"/>
    <w:rsid w:val="0065262F"/>
    <w:rsid w:val="00652B30"/>
    <w:rsid w:val="006538E4"/>
    <w:rsid w:val="006542C5"/>
    <w:rsid w:val="006602EE"/>
    <w:rsid w:val="0066233B"/>
    <w:rsid w:val="00662CAE"/>
    <w:rsid w:val="006663C5"/>
    <w:rsid w:val="00666E95"/>
    <w:rsid w:val="00670D26"/>
    <w:rsid w:val="0067152A"/>
    <w:rsid w:val="006715C4"/>
    <w:rsid w:val="00673718"/>
    <w:rsid w:val="00676430"/>
    <w:rsid w:val="00677397"/>
    <w:rsid w:val="00677930"/>
    <w:rsid w:val="00681075"/>
    <w:rsid w:val="00682962"/>
    <w:rsid w:val="00686016"/>
    <w:rsid w:val="00687287"/>
    <w:rsid w:val="0069092F"/>
    <w:rsid w:val="0069319C"/>
    <w:rsid w:val="00693A8B"/>
    <w:rsid w:val="00695D48"/>
    <w:rsid w:val="006962FE"/>
    <w:rsid w:val="006A1E3A"/>
    <w:rsid w:val="006A5796"/>
    <w:rsid w:val="006A5CA4"/>
    <w:rsid w:val="006A7A1C"/>
    <w:rsid w:val="006B0B51"/>
    <w:rsid w:val="006B6E7C"/>
    <w:rsid w:val="006C0469"/>
    <w:rsid w:val="006C2AEA"/>
    <w:rsid w:val="006C3CA1"/>
    <w:rsid w:val="006C46BA"/>
    <w:rsid w:val="006C5BEE"/>
    <w:rsid w:val="006C687D"/>
    <w:rsid w:val="006C7A62"/>
    <w:rsid w:val="006D7A24"/>
    <w:rsid w:val="006E1A03"/>
    <w:rsid w:val="006E2C83"/>
    <w:rsid w:val="006E4C86"/>
    <w:rsid w:val="006F1BBE"/>
    <w:rsid w:val="006F3799"/>
    <w:rsid w:val="006F7A72"/>
    <w:rsid w:val="00701C89"/>
    <w:rsid w:val="00703CB7"/>
    <w:rsid w:val="00705A1E"/>
    <w:rsid w:val="007100C2"/>
    <w:rsid w:val="00710165"/>
    <w:rsid w:val="00710538"/>
    <w:rsid w:val="0071086D"/>
    <w:rsid w:val="007127AA"/>
    <w:rsid w:val="00714036"/>
    <w:rsid w:val="0071412E"/>
    <w:rsid w:val="00720969"/>
    <w:rsid w:val="00720AA8"/>
    <w:rsid w:val="0072258B"/>
    <w:rsid w:val="00723897"/>
    <w:rsid w:val="007239F3"/>
    <w:rsid w:val="00723B26"/>
    <w:rsid w:val="00726E31"/>
    <w:rsid w:val="00727360"/>
    <w:rsid w:val="007305C7"/>
    <w:rsid w:val="0073272F"/>
    <w:rsid w:val="00734B7A"/>
    <w:rsid w:val="00736629"/>
    <w:rsid w:val="00740B7B"/>
    <w:rsid w:val="007472C8"/>
    <w:rsid w:val="00753574"/>
    <w:rsid w:val="00755C8A"/>
    <w:rsid w:val="00757AF8"/>
    <w:rsid w:val="00760809"/>
    <w:rsid w:val="00762E73"/>
    <w:rsid w:val="0076377D"/>
    <w:rsid w:val="00763C5A"/>
    <w:rsid w:val="007672AA"/>
    <w:rsid w:val="0077508D"/>
    <w:rsid w:val="0077537B"/>
    <w:rsid w:val="00777F33"/>
    <w:rsid w:val="00777FA6"/>
    <w:rsid w:val="00780F75"/>
    <w:rsid w:val="00782334"/>
    <w:rsid w:val="007824C3"/>
    <w:rsid w:val="007857C0"/>
    <w:rsid w:val="007877FB"/>
    <w:rsid w:val="00792064"/>
    <w:rsid w:val="007929E1"/>
    <w:rsid w:val="00794284"/>
    <w:rsid w:val="00796C5C"/>
    <w:rsid w:val="007A0BCD"/>
    <w:rsid w:val="007A403C"/>
    <w:rsid w:val="007A420E"/>
    <w:rsid w:val="007A4754"/>
    <w:rsid w:val="007A6888"/>
    <w:rsid w:val="007A6AAA"/>
    <w:rsid w:val="007B40DC"/>
    <w:rsid w:val="007B4E6B"/>
    <w:rsid w:val="007B6022"/>
    <w:rsid w:val="007B7340"/>
    <w:rsid w:val="007C3D7D"/>
    <w:rsid w:val="007C52E6"/>
    <w:rsid w:val="007C609D"/>
    <w:rsid w:val="007C655C"/>
    <w:rsid w:val="007D00B4"/>
    <w:rsid w:val="007D053F"/>
    <w:rsid w:val="007D2A61"/>
    <w:rsid w:val="007D47BD"/>
    <w:rsid w:val="007D488C"/>
    <w:rsid w:val="007E3EA1"/>
    <w:rsid w:val="007E496D"/>
    <w:rsid w:val="007E574D"/>
    <w:rsid w:val="007E59C0"/>
    <w:rsid w:val="007F0505"/>
    <w:rsid w:val="007F2878"/>
    <w:rsid w:val="00800293"/>
    <w:rsid w:val="00800B2D"/>
    <w:rsid w:val="00800C2C"/>
    <w:rsid w:val="0080140D"/>
    <w:rsid w:val="00810DF4"/>
    <w:rsid w:val="00811EEC"/>
    <w:rsid w:val="00813502"/>
    <w:rsid w:val="0081720C"/>
    <w:rsid w:val="00821DBE"/>
    <w:rsid w:val="00825B53"/>
    <w:rsid w:val="00834F83"/>
    <w:rsid w:val="00841552"/>
    <w:rsid w:val="00841B16"/>
    <w:rsid w:val="0084624D"/>
    <w:rsid w:val="00847609"/>
    <w:rsid w:val="00847AD8"/>
    <w:rsid w:val="00847E0F"/>
    <w:rsid w:val="00847F66"/>
    <w:rsid w:val="00850B5D"/>
    <w:rsid w:val="00853CB6"/>
    <w:rsid w:val="00854B82"/>
    <w:rsid w:val="00855030"/>
    <w:rsid w:val="00856112"/>
    <w:rsid w:val="008575A7"/>
    <w:rsid w:val="00861DCB"/>
    <w:rsid w:val="00864B9B"/>
    <w:rsid w:val="008650BC"/>
    <w:rsid w:val="00865568"/>
    <w:rsid w:val="00866DEC"/>
    <w:rsid w:val="00866E37"/>
    <w:rsid w:val="00870AEF"/>
    <w:rsid w:val="0087170E"/>
    <w:rsid w:val="0087474A"/>
    <w:rsid w:val="0087669F"/>
    <w:rsid w:val="00876A1B"/>
    <w:rsid w:val="0087709D"/>
    <w:rsid w:val="0088070B"/>
    <w:rsid w:val="008820DD"/>
    <w:rsid w:val="0088515D"/>
    <w:rsid w:val="0088555D"/>
    <w:rsid w:val="00886628"/>
    <w:rsid w:val="0089104B"/>
    <w:rsid w:val="0089138D"/>
    <w:rsid w:val="00891FD6"/>
    <w:rsid w:val="008927B2"/>
    <w:rsid w:val="008932B0"/>
    <w:rsid w:val="00893B1B"/>
    <w:rsid w:val="008A1816"/>
    <w:rsid w:val="008A55F9"/>
    <w:rsid w:val="008A5E91"/>
    <w:rsid w:val="008B3C69"/>
    <w:rsid w:val="008B6421"/>
    <w:rsid w:val="008B6ADC"/>
    <w:rsid w:val="008C2E9B"/>
    <w:rsid w:val="008C677E"/>
    <w:rsid w:val="008C6D68"/>
    <w:rsid w:val="008D29CB"/>
    <w:rsid w:val="008D3C33"/>
    <w:rsid w:val="008D5E21"/>
    <w:rsid w:val="008D6499"/>
    <w:rsid w:val="008D72DB"/>
    <w:rsid w:val="008E1F5B"/>
    <w:rsid w:val="008E2516"/>
    <w:rsid w:val="008E304C"/>
    <w:rsid w:val="008E3BB2"/>
    <w:rsid w:val="008E4172"/>
    <w:rsid w:val="008E7CF3"/>
    <w:rsid w:val="008F05A7"/>
    <w:rsid w:val="008F2382"/>
    <w:rsid w:val="008F3851"/>
    <w:rsid w:val="008F5E36"/>
    <w:rsid w:val="00904344"/>
    <w:rsid w:val="0090438D"/>
    <w:rsid w:val="00906D41"/>
    <w:rsid w:val="00910E2F"/>
    <w:rsid w:val="00913B91"/>
    <w:rsid w:val="0091531A"/>
    <w:rsid w:val="00915799"/>
    <w:rsid w:val="00916176"/>
    <w:rsid w:val="00916C6E"/>
    <w:rsid w:val="0091723B"/>
    <w:rsid w:val="0092012B"/>
    <w:rsid w:val="009203CC"/>
    <w:rsid w:val="00920888"/>
    <w:rsid w:val="00920893"/>
    <w:rsid w:val="009226CC"/>
    <w:rsid w:val="00925160"/>
    <w:rsid w:val="00926941"/>
    <w:rsid w:val="00926A81"/>
    <w:rsid w:val="0094009E"/>
    <w:rsid w:val="00944A3B"/>
    <w:rsid w:val="00945184"/>
    <w:rsid w:val="0094689D"/>
    <w:rsid w:val="00947B48"/>
    <w:rsid w:val="00953105"/>
    <w:rsid w:val="009548B3"/>
    <w:rsid w:val="00954F92"/>
    <w:rsid w:val="0095681D"/>
    <w:rsid w:val="00961B99"/>
    <w:rsid w:val="00961C64"/>
    <w:rsid w:val="0096323C"/>
    <w:rsid w:val="009669ED"/>
    <w:rsid w:val="009674BD"/>
    <w:rsid w:val="009712B4"/>
    <w:rsid w:val="00971671"/>
    <w:rsid w:val="00972CAD"/>
    <w:rsid w:val="0097323B"/>
    <w:rsid w:val="00973713"/>
    <w:rsid w:val="00973849"/>
    <w:rsid w:val="00975FF8"/>
    <w:rsid w:val="00976753"/>
    <w:rsid w:val="00977A09"/>
    <w:rsid w:val="00983288"/>
    <w:rsid w:val="009850D8"/>
    <w:rsid w:val="0098671D"/>
    <w:rsid w:val="009921CD"/>
    <w:rsid w:val="00993796"/>
    <w:rsid w:val="0099491A"/>
    <w:rsid w:val="009A2132"/>
    <w:rsid w:val="009A2596"/>
    <w:rsid w:val="009A2959"/>
    <w:rsid w:val="009A4680"/>
    <w:rsid w:val="009A5EE3"/>
    <w:rsid w:val="009B4313"/>
    <w:rsid w:val="009C26CE"/>
    <w:rsid w:val="009D3779"/>
    <w:rsid w:val="009D72ED"/>
    <w:rsid w:val="009E0D39"/>
    <w:rsid w:val="009E1745"/>
    <w:rsid w:val="009E3613"/>
    <w:rsid w:val="009E3A23"/>
    <w:rsid w:val="009E4382"/>
    <w:rsid w:val="009E55F8"/>
    <w:rsid w:val="009E73BC"/>
    <w:rsid w:val="009F27C7"/>
    <w:rsid w:val="00A00831"/>
    <w:rsid w:val="00A044F5"/>
    <w:rsid w:val="00A06712"/>
    <w:rsid w:val="00A067BF"/>
    <w:rsid w:val="00A07185"/>
    <w:rsid w:val="00A07A0E"/>
    <w:rsid w:val="00A1003B"/>
    <w:rsid w:val="00A1349E"/>
    <w:rsid w:val="00A135BF"/>
    <w:rsid w:val="00A13B7E"/>
    <w:rsid w:val="00A151A1"/>
    <w:rsid w:val="00A15FC2"/>
    <w:rsid w:val="00A16E8F"/>
    <w:rsid w:val="00A176B3"/>
    <w:rsid w:val="00A17E84"/>
    <w:rsid w:val="00A222EA"/>
    <w:rsid w:val="00A22539"/>
    <w:rsid w:val="00A272EE"/>
    <w:rsid w:val="00A3500C"/>
    <w:rsid w:val="00A36D62"/>
    <w:rsid w:val="00A402E5"/>
    <w:rsid w:val="00A40446"/>
    <w:rsid w:val="00A42E44"/>
    <w:rsid w:val="00A465F7"/>
    <w:rsid w:val="00A56E45"/>
    <w:rsid w:val="00A60314"/>
    <w:rsid w:val="00A65A4A"/>
    <w:rsid w:val="00A66CF0"/>
    <w:rsid w:val="00A71DC2"/>
    <w:rsid w:val="00A73517"/>
    <w:rsid w:val="00A73A97"/>
    <w:rsid w:val="00A73B3B"/>
    <w:rsid w:val="00A7587F"/>
    <w:rsid w:val="00A763C1"/>
    <w:rsid w:val="00A7698B"/>
    <w:rsid w:val="00A76D27"/>
    <w:rsid w:val="00A76EA3"/>
    <w:rsid w:val="00A8540F"/>
    <w:rsid w:val="00A97FF9"/>
    <w:rsid w:val="00AA04E4"/>
    <w:rsid w:val="00AA06C6"/>
    <w:rsid w:val="00AA547C"/>
    <w:rsid w:val="00AB02A3"/>
    <w:rsid w:val="00AB7089"/>
    <w:rsid w:val="00AC1F57"/>
    <w:rsid w:val="00AD0A11"/>
    <w:rsid w:val="00AD1786"/>
    <w:rsid w:val="00AD3574"/>
    <w:rsid w:val="00AD792D"/>
    <w:rsid w:val="00AE209F"/>
    <w:rsid w:val="00AE278C"/>
    <w:rsid w:val="00AE405D"/>
    <w:rsid w:val="00AE56BD"/>
    <w:rsid w:val="00AE76E4"/>
    <w:rsid w:val="00AF0711"/>
    <w:rsid w:val="00AF3726"/>
    <w:rsid w:val="00AF3764"/>
    <w:rsid w:val="00AF735A"/>
    <w:rsid w:val="00AF7750"/>
    <w:rsid w:val="00B0146D"/>
    <w:rsid w:val="00B02790"/>
    <w:rsid w:val="00B07C6A"/>
    <w:rsid w:val="00B10B23"/>
    <w:rsid w:val="00B12236"/>
    <w:rsid w:val="00B16647"/>
    <w:rsid w:val="00B1781C"/>
    <w:rsid w:val="00B2005B"/>
    <w:rsid w:val="00B235D9"/>
    <w:rsid w:val="00B23BBD"/>
    <w:rsid w:val="00B25E83"/>
    <w:rsid w:val="00B26B0E"/>
    <w:rsid w:val="00B31388"/>
    <w:rsid w:val="00B31460"/>
    <w:rsid w:val="00B324FE"/>
    <w:rsid w:val="00B34D2E"/>
    <w:rsid w:val="00B36479"/>
    <w:rsid w:val="00B401E1"/>
    <w:rsid w:val="00B4055F"/>
    <w:rsid w:val="00B415FF"/>
    <w:rsid w:val="00B41BB8"/>
    <w:rsid w:val="00B43157"/>
    <w:rsid w:val="00B45B5F"/>
    <w:rsid w:val="00B518EB"/>
    <w:rsid w:val="00B53B3A"/>
    <w:rsid w:val="00B554D7"/>
    <w:rsid w:val="00B55F25"/>
    <w:rsid w:val="00B563AD"/>
    <w:rsid w:val="00B57157"/>
    <w:rsid w:val="00B57902"/>
    <w:rsid w:val="00B57929"/>
    <w:rsid w:val="00B6569D"/>
    <w:rsid w:val="00B67836"/>
    <w:rsid w:val="00B73A8E"/>
    <w:rsid w:val="00B763AE"/>
    <w:rsid w:val="00B764C2"/>
    <w:rsid w:val="00B77EA5"/>
    <w:rsid w:val="00B8042C"/>
    <w:rsid w:val="00B81D2F"/>
    <w:rsid w:val="00B8545B"/>
    <w:rsid w:val="00B85F3B"/>
    <w:rsid w:val="00B86300"/>
    <w:rsid w:val="00B872AA"/>
    <w:rsid w:val="00B91581"/>
    <w:rsid w:val="00B924E9"/>
    <w:rsid w:val="00B95FF8"/>
    <w:rsid w:val="00B963B0"/>
    <w:rsid w:val="00B96DC2"/>
    <w:rsid w:val="00BA249B"/>
    <w:rsid w:val="00BA503D"/>
    <w:rsid w:val="00BA574F"/>
    <w:rsid w:val="00BB0202"/>
    <w:rsid w:val="00BB38F8"/>
    <w:rsid w:val="00BB3F65"/>
    <w:rsid w:val="00BB47B8"/>
    <w:rsid w:val="00BB4884"/>
    <w:rsid w:val="00BB4F36"/>
    <w:rsid w:val="00BB7065"/>
    <w:rsid w:val="00BB7DD0"/>
    <w:rsid w:val="00BC2882"/>
    <w:rsid w:val="00BC65F4"/>
    <w:rsid w:val="00BD04BB"/>
    <w:rsid w:val="00BD457F"/>
    <w:rsid w:val="00BD6190"/>
    <w:rsid w:val="00BE011D"/>
    <w:rsid w:val="00BF28B2"/>
    <w:rsid w:val="00BF663F"/>
    <w:rsid w:val="00C00AA1"/>
    <w:rsid w:val="00C01979"/>
    <w:rsid w:val="00C02C96"/>
    <w:rsid w:val="00C031A8"/>
    <w:rsid w:val="00C03D5E"/>
    <w:rsid w:val="00C041CB"/>
    <w:rsid w:val="00C07CF3"/>
    <w:rsid w:val="00C14FD8"/>
    <w:rsid w:val="00C151C3"/>
    <w:rsid w:val="00C176CC"/>
    <w:rsid w:val="00C22CFA"/>
    <w:rsid w:val="00C26D9D"/>
    <w:rsid w:val="00C26DBF"/>
    <w:rsid w:val="00C31113"/>
    <w:rsid w:val="00C40AF6"/>
    <w:rsid w:val="00C40DB0"/>
    <w:rsid w:val="00C420C9"/>
    <w:rsid w:val="00C44162"/>
    <w:rsid w:val="00C44C35"/>
    <w:rsid w:val="00C563D5"/>
    <w:rsid w:val="00C60EAB"/>
    <w:rsid w:val="00C63EC6"/>
    <w:rsid w:val="00C652F5"/>
    <w:rsid w:val="00C65300"/>
    <w:rsid w:val="00C65A73"/>
    <w:rsid w:val="00C7170B"/>
    <w:rsid w:val="00C722FA"/>
    <w:rsid w:val="00C729FE"/>
    <w:rsid w:val="00C7312C"/>
    <w:rsid w:val="00C746ED"/>
    <w:rsid w:val="00C75175"/>
    <w:rsid w:val="00C80503"/>
    <w:rsid w:val="00C83874"/>
    <w:rsid w:val="00C90383"/>
    <w:rsid w:val="00C90F90"/>
    <w:rsid w:val="00C96A9E"/>
    <w:rsid w:val="00CA0254"/>
    <w:rsid w:val="00CA3D59"/>
    <w:rsid w:val="00CB06DE"/>
    <w:rsid w:val="00CB349C"/>
    <w:rsid w:val="00CB4998"/>
    <w:rsid w:val="00CB5B7C"/>
    <w:rsid w:val="00CB5C43"/>
    <w:rsid w:val="00CC27AE"/>
    <w:rsid w:val="00CC2CD4"/>
    <w:rsid w:val="00CC4181"/>
    <w:rsid w:val="00CC6032"/>
    <w:rsid w:val="00CD2C4C"/>
    <w:rsid w:val="00CD3132"/>
    <w:rsid w:val="00CD4299"/>
    <w:rsid w:val="00CD5B20"/>
    <w:rsid w:val="00CE01D8"/>
    <w:rsid w:val="00CE15C7"/>
    <w:rsid w:val="00CE2276"/>
    <w:rsid w:val="00CE24C3"/>
    <w:rsid w:val="00CE6C86"/>
    <w:rsid w:val="00CE7504"/>
    <w:rsid w:val="00CF124E"/>
    <w:rsid w:val="00CF1A3C"/>
    <w:rsid w:val="00CF1DCE"/>
    <w:rsid w:val="00CF2322"/>
    <w:rsid w:val="00CF2EAA"/>
    <w:rsid w:val="00CF4946"/>
    <w:rsid w:val="00CF58EB"/>
    <w:rsid w:val="00CF6FB0"/>
    <w:rsid w:val="00D00731"/>
    <w:rsid w:val="00D02F17"/>
    <w:rsid w:val="00D1086F"/>
    <w:rsid w:val="00D118C6"/>
    <w:rsid w:val="00D14B6D"/>
    <w:rsid w:val="00D14C11"/>
    <w:rsid w:val="00D152F8"/>
    <w:rsid w:val="00D15488"/>
    <w:rsid w:val="00D15ABD"/>
    <w:rsid w:val="00D15DD0"/>
    <w:rsid w:val="00D1620C"/>
    <w:rsid w:val="00D225C7"/>
    <w:rsid w:val="00D24B20"/>
    <w:rsid w:val="00D24F06"/>
    <w:rsid w:val="00D257D7"/>
    <w:rsid w:val="00D30517"/>
    <w:rsid w:val="00D3072A"/>
    <w:rsid w:val="00D314D2"/>
    <w:rsid w:val="00D31D5D"/>
    <w:rsid w:val="00D341B1"/>
    <w:rsid w:val="00D354F3"/>
    <w:rsid w:val="00D36108"/>
    <w:rsid w:val="00D42BC6"/>
    <w:rsid w:val="00D43BBD"/>
    <w:rsid w:val="00D4748C"/>
    <w:rsid w:val="00D50B9D"/>
    <w:rsid w:val="00D51E15"/>
    <w:rsid w:val="00D541F7"/>
    <w:rsid w:val="00D55FC5"/>
    <w:rsid w:val="00D57807"/>
    <w:rsid w:val="00D6050E"/>
    <w:rsid w:val="00D6550C"/>
    <w:rsid w:val="00D677DB"/>
    <w:rsid w:val="00D67DA6"/>
    <w:rsid w:val="00D7176D"/>
    <w:rsid w:val="00D721A5"/>
    <w:rsid w:val="00D74840"/>
    <w:rsid w:val="00D750DA"/>
    <w:rsid w:val="00D76750"/>
    <w:rsid w:val="00D811BD"/>
    <w:rsid w:val="00D8273E"/>
    <w:rsid w:val="00D828A4"/>
    <w:rsid w:val="00D92392"/>
    <w:rsid w:val="00D9268A"/>
    <w:rsid w:val="00D92AC9"/>
    <w:rsid w:val="00D96600"/>
    <w:rsid w:val="00D97610"/>
    <w:rsid w:val="00DA048D"/>
    <w:rsid w:val="00DA204F"/>
    <w:rsid w:val="00DA3F6C"/>
    <w:rsid w:val="00DA6048"/>
    <w:rsid w:val="00DB0622"/>
    <w:rsid w:val="00DB0823"/>
    <w:rsid w:val="00DB23A8"/>
    <w:rsid w:val="00DB2D27"/>
    <w:rsid w:val="00DB4218"/>
    <w:rsid w:val="00DB4678"/>
    <w:rsid w:val="00DB7CD1"/>
    <w:rsid w:val="00DC1668"/>
    <w:rsid w:val="00DC16D2"/>
    <w:rsid w:val="00DC1E65"/>
    <w:rsid w:val="00DC48EE"/>
    <w:rsid w:val="00DC7868"/>
    <w:rsid w:val="00DC7EA4"/>
    <w:rsid w:val="00DD2906"/>
    <w:rsid w:val="00DD3542"/>
    <w:rsid w:val="00DD4694"/>
    <w:rsid w:val="00DD7499"/>
    <w:rsid w:val="00DE55A6"/>
    <w:rsid w:val="00DE5805"/>
    <w:rsid w:val="00DF000E"/>
    <w:rsid w:val="00DF154A"/>
    <w:rsid w:val="00DF1620"/>
    <w:rsid w:val="00DF2218"/>
    <w:rsid w:val="00DF5D0D"/>
    <w:rsid w:val="00DF61A4"/>
    <w:rsid w:val="00DF66FF"/>
    <w:rsid w:val="00E02A77"/>
    <w:rsid w:val="00E02D72"/>
    <w:rsid w:val="00E078DA"/>
    <w:rsid w:val="00E12FED"/>
    <w:rsid w:val="00E146D3"/>
    <w:rsid w:val="00E1642F"/>
    <w:rsid w:val="00E16B8F"/>
    <w:rsid w:val="00E2070F"/>
    <w:rsid w:val="00E21721"/>
    <w:rsid w:val="00E26C55"/>
    <w:rsid w:val="00E27BC1"/>
    <w:rsid w:val="00E31D1F"/>
    <w:rsid w:val="00E327A0"/>
    <w:rsid w:val="00E3309A"/>
    <w:rsid w:val="00E331E9"/>
    <w:rsid w:val="00E338EB"/>
    <w:rsid w:val="00E34051"/>
    <w:rsid w:val="00E366E1"/>
    <w:rsid w:val="00E4227A"/>
    <w:rsid w:val="00E449D3"/>
    <w:rsid w:val="00E44EA4"/>
    <w:rsid w:val="00E456D0"/>
    <w:rsid w:val="00E470C1"/>
    <w:rsid w:val="00E5216B"/>
    <w:rsid w:val="00E53BE1"/>
    <w:rsid w:val="00E54AAF"/>
    <w:rsid w:val="00E56E14"/>
    <w:rsid w:val="00E6286C"/>
    <w:rsid w:val="00E62CA6"/>
    <w:rsid w:val="00E7116C"/>
    <w:rsid w:val="00E74CD7"/>
    <w:rsid w:val="00E7585E"/>
    <w:rsid w:val="00E77E2F"/>
    <w:rsid w:val="00E938F4"/>
    <w:rsid w:val="00E95DCF"/>
    <w:rsid w:val="00EA0C37"/>
    <w:rsid w:val="00EB6E37"/>
    <w:rsid w:val="00EC0348"/>
    <w:rsid w:val="00EC31FD"/>
    <w:rsid w:val="00EC3A8E"/>
    <w:rsid w:val="00EC5EC3"/>
    <w:rsid w:val="00EC65AD"/>
    <w:rsid w:val="00EC668E"/>
    <w:rsid w:val="00EC6FCB"/>
    <w:rsid w:val="00ED0838"/>
    <w:rsid w:val="00ED2ED5"/>
    <w:rsid w:val="00ED33BD"/>
    <w:rsid w:val="00ED7DB2"/>
    <w:rsid w:val="00EE06AB"/>
    <w:rsid w:val="00EE08FE"/>
    <w:rsid w:val="00EE282E"/>
    <w:rsid w:val="00EE5C22"/>
    <w:rsid w:val="00EF291A"/>
    <w:rsid w:val="00EF32C9"/>
    <w:rsid w:val="00EF5F79"/>
    <w:rsid w:val="00EF69BC"/>
    <w:rsid w:val="00F00E48"/>
    <w:rsid w:val="00F03CE1"/>
    <w:rsid w:val="00F104B3"/>
    <w:rsid w:val="00F119CD"/>
    <w:rsid w:val="00F1278A"/>
    <w:rsid w:val="00F129FA"/>
    <w:rsid w:val="00F12F9D"/>
    <w:rsid w:val="00F14AA6"/>
    <w:rsid w:val="00F178A5"/>
    <w:rsid w:val="00F20E56"/>
    <w:rsid w:val="00F238C5"/>
    <w:rsid w:val="00F26A18"/>
    <w:rsid w:val="00F27C44"/>
    <w:rsid w:val="00F36880"/>
    <w:rsid w:val="00F36A2C"/>
    <w:rsid w:val="00F404FC"/>
    <w:rsid w:val="00F4231D"/>
    <w:rsid w:val="00F42579"/>
    <w:rsid w:val="00F4302D"/>
    <w:rsid w:val="00F454A6"/>
    <w:rsid w:val="00F50372"/>
    <w:rsid w:val="00F51523"/>
    <w:rsid w:val="00F52377"/>
    <w:rsid w:val="00F53BC0"/>
    <w:rsid w:val="00F560F2"/>
    <w:rsid w:val="00F5697C"/>
    <w:rsid w:val="00F634FC"/>
    <w:rsid w:val="00F65732"/>
    <w:rsid w:val="00F677C4"/>
    <w:rsid w:val="00F738D5"/>
    <w:rsid w:val="00F73D30"/>
    <w:rsid w:val="00F75907"/>
    <w:rsid w:val="00F7590C"/>
    <w:rsid w:val="00F77A50"/>
    <w:rsid w:val="00F77E49"/>
    <w:rsid w:val="00F807C3"/>
    <w:rsid w:val="00F80B55"/>
    <w:rsid w:val="00F83102"/>
    <w:rsid w:val="00F83424"/>
    <w:rsid w:val="00F84A3A"/>
    <w:rsid w:val="00F8602C"/>
    <w:rsid w:val="00F862E9"/>
    <w:rsid w:val="00F87D0F"/>
    <w:rsid w:val="00F9635C"/>
    <w:rsid w:val="00F97D25"/>
    <w:rsid w:val="00FA03A5"/>
    <w:rsid w:val="00FA6389"/>
    <w:rsid w:val="00FA7E2D"/>
    <w:rsid w:val="00FB4182"/>
    <w:rsid w:val="00FB56E9"/>
    <w:rsid w:val="00FC2931"/>
    <w:rsid w:val="00FC3DE5"/>
    <w:rsid w:val="00FC540F"/>
    <w:rsid w:val="00FC75A5"/>
    <w:rsid w:val="00FD280A"/>
    <w:rsid w:val="00FD2DC8"/>
    <w:rsid w:val="00FD5855"/>
    <w:rsid w:val="00FD74A2"/>
    <w:rsid w:val="00FD7FAD"/>
    <w:rsid w:val="00FE10FB"/>
    <w:rsid w:val="00FE2542"/>
    <w:rsid w:val="00FE6356"/>
    <w:rsid w:val="00FF19D5"/>
    <w:rsid w:val="00FF1B5C"/>
    <w:rsid w:val="00FF24AE"/>
    <w:rsid w:val="00FF32C9"/>
    <w:rsid w:val="00FF409F"/>
    <w:rsid w:val="00FF452C"/>
    <w:rsid w:val="00FF49BF"/>
    <w:rsid w:val="00FF695B"/>
    <w:rsid w:val="00FF79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5EF06B"/>
  <w15:docId w15:val="{AC2D5053-1814-41AB-BEA6-34C77701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BBD"/>
    <w:pPr>
      <w:keepNext/>
      <w:keepLines/>
      <w:spacing w:before="480" w:after="0"/>
      <w:outlineLvl w:val="0"/>
    </w:pPr>
    <w:rPr>
      <w:rFonts w:asciiTheme="majorHAnsi" w:eastAsiaTheme="majorEastAsia" w:hAnsiTheme="majorHAnsi" w:cstheme="majorBidi"/>
      <w:b/>
      <w:bCs/>
      <w:color w:val="000000" w:themeColor="background1"/>
      <w:sz w:val="28"/>
      <w:szCs w:val="28"/>
    </w:rPr>
  </w:style>
  <w:style w:type="paragraph" w:styleId="Heading2">
    <w:name w:val="heading 2"/>
    <w:basedOn w:val="Normal"/>
    <w:next w:val="Normal"/>
    <w:link w:val="Heading2Char"/>
    <w:uiPriority w:val="9"/>
    <w:unhideWhenUsed/>
    <w:qFormat/>
    <w:rsid w:val="00B23BBD"/>
    <w:pPr>
      <w:keepNext/>
      <w:keepLines/>
      <w:spacing w:before="200" w:after="0"/>
      <w:outlineLvl w:val="1"/>
    </w:pPr>
    <w:rPr>
      <w:rFonts w:asciiTheme="majorHAnsi" w:eastAsiaTheme="majorEastAsia" w:hAnsiTheme="majorHAnsi" w:cstheme="majorBidi"/>
      <w:b/>
      <w:bCs/>
      <w:color w:val="00437B" w:themeColor="text2"/>
      <w:sz w:val="26"/>
      <w:szCs w:val="26"/>
    </w:rPr>
  </w:style>
  <w:style w:type="paragraph" w:styleId="Heading3">
    <w:name w:val="heading 3"/>
    <w:basedOn w:val="Normal"/>
    <w:next w:val="Normal"/>
    <w:link w:val="Heading3Char"/>
    <w:uiPriority w:val="9"/>
    <w:semiHidden/>
    <w:unhideWhenUsed/>
    <w:qFormat/>
    <w:rsid w:val="00B23BBD"/>
    <w:pPr>
      <w:keepNext/>
      <w:keepLines/>
      <w:spacing w:before="200" w:after="0"/>
      <w:outlineLvl w:val="2"/>
    </w:pPr>
    <w:rPr>
      <w:rFonts w:asciiTheme="majorHAnsi" w:eastAsiaTheme="majorEastAsia" w:hAnsiTheme="majorHAnsi" w:cstheme="majorBidi"/>
      <w:b/>
      <w:bCs/>
      <w:color w:val="00ADE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BBD"/>
    <w:rPr>
      <w:rFonts w:asciiTheme="majorHAnsi" w:eastAsiaTheme="majorEastAsia" w:hAnsiTheme="majorHAnsi" w:cstheme="majorBidi"/>
      <w:b/>
      <w:bCs/>
      <w:color w:val="000000" w:themeColor="background1"/>
      <w:sz w:val="28"/>
      <w:szCs w:val="28"/>
    </w:rPr>
  </w:style>
  <w:style w:type="character" w:customStyle="1" w:styleId="Heading2Char">
    <w:name w:val="Heading 2 Char"/>
    <w:basedOn w:val="DefaultParagraphFont"/>
    <w:link w:val="Heading2"/>
    <w:uiPriority w:val="9"/>
    <w:rsid w:val="00B23BBD"/>
    <w:rPr>
      <w:rFonts w:asciiTheme="majorHAnsi" w:eastAsiaTheme="majorEastAsia" w:hAnsiTheme="majorHAnsi" w:cstheme="majorBidi"/>
      <w:b/>
      <w:bCs/>
      <w:color w:val="00437B" w:themeColor="text2"/>
      <w:sz w:val="26"/>
      <w:szCs w:val="26"/>
    </w:rPr>
  </w:style>
  <w:style w:type="character" w:customStyle="1" w:styleId="Heading3Char">
    <w:name w:val="Heading 3 Char"/>
    <w:basedOn w:val="DefaultParagraphFont"/>
    <w:link w:val="Heading3"/>
    <w:uiPriority w:val="9"/>
    <w:semiHidden/>
    <w:rsid w:val="00B23BBD"/>
    <w:rPr>
      <w:rFonts w:asciiTheme="majorHAnsi" w:eastAsiaTheme="majorEastAsia" w:hAnsiTheme="majorHAnsi" w:cstheme="majorBidi"/>
      <w:b/>
      <w:bCs/>
      <w:color w:val="00ADEF" w:themeColor="accent1"/>
    </w:rPr>
  </w:style>
  <w:style w:type="paragraph" w:styleId="Title">
    <w:name w:val="Title"/>
    <w:basedOn w:val="Normal"/>
    <w:next w:val="Normal"/>
    <w:link w:val="TitleChar"/>
    <w:uiPriority w:val="10"/>
    <w:qFormat/>
    <w:rsid w:val="008D5E21"/>
    <w:pPr>
      <w:pBdr>
        <w:bottom w:val="single" w:sz="8" w:space="4" w:color="00ADEF" w:themeColor="accent1"/>
      </w:pBdr>
      <w:spacing w:after="300" w:line="240" w:lineRule="auto"/>
      <w:contextualSpacing/>
    </w:pPr>
    <w:rPr>
      <w:rFonts w:asciiTheme="majorHAnsi" w:eastAsiaTheme="majorEastAsia" w:hAnsiTheme="majorHAnsi" w:cstheme="majorBidi"/>
      <w:color w:val="00315C" w:themeColor="text2" w:themeShade="BF"/>
      <w:spacing w:val="5"/>
      <w:kern w:val="28"/>
      <w:sz w:val="52"/>
      <w:szCs w:val="52"/>
    </w:rPr>
  </w:style>
  <w:style w:type="character" w:customStyle="1" w:styleId="TitleChar">
    <w:name w:val="Title Char"/>
    <w:basedOn w:val="DefaultParagraphFont"/>
    <w:link w:val="Title"/>
    <w:uiPriority w:val="10"/>
    <w:rsid w:val="008D5E21"/>
    <w:rPr>
      <w:rFonts w:asciiTheme="majorHAnsi" w:eastAsiaTheme="majorEastAsia" w:hAnsiTheme="majorHAnsi" w:cstheme="majorBidi"/>
      <w:color w:val="00315C" w:themeColor="text2" w:themeShade="BF"/>
      <w:spacing w:val="5"/>
      <w:kern w:val="28"/>
      <w:sz w:val="52"/>
      <w:szCs w:val="52"/>
    </w:rPr>
  </w:style>
  <w:style w:type="character" w:styleId="IntenseReference">
    <w:name w:val="Intense Reference"/>
    <w:basedOn w:val="DefaultParagraphFont"/>
    <w:uiPriority w:val="32"/>
    <w:qFormat/>
    <w:rsid w:val="00B23BBD"/>
    <w:rPr>
      <w:b/>
      <w:bCs/>
      <w:smallCaps/>
      <w:color w:val="FBAF17" w:themeColor="accent6"/>
      <w:spacing w:val="5"/>
      <w:u w:val="single"/>
    </w:rPr>
  </w:style>
  <w:style w:type="paragraph" w:customStyle="1" w:styleId="Paragraph">
    <w:name w:val="Paragraph"/>
    <w:basedOn w:val="Normal"/>
    <w:link w:val="ParagraphChar"/>
    <w:qFormat/>
    <w:rsid w:val="00734B7A"/>
    <w:rPr>
      <w:rFonts w:ascii="Noto Serif" w:hAnsi="Noto Serif" w:cs="Noto Serif"/>
      <w:lang w:val="en-US"/>
    </w:rPr>
  </w:style>
  <w:style w:type="character" w:customStyle="1" w:styleId="ParagraphChar">
    <w:name w:val="Paragraph Char"/>
    <w:basedOn w:val="DefaultParagraphFont"/>
    <w:link w:val="Paragraph"/>
    <w:rsid w:val="00734B7A"/>
    <w:rPr>
      <w:rFonts w:ascii="Noto Serif" w:hAnsi="Noto Serif" w:cs="Noto Serif"/>
      <w:lang w:val="en-US"/>
    </w:rPr>
  </w:style>
  <w:style w:type="paragraph" w:styleId="NoSpacing">
    <w:name w:val="No Spacing"/>
    <w:link w:val="NoSpacingChar"/>
    <w:uiPriority w:val="1"/>
    <w:qFormat/>
    <w:rsid w:val="009E0D39"/>
    <w:pPr>
      <w:spacing w:after="0" w:line="240" w:lineRule="auto"/>
    </w:pPr>
  </w:style>
  <w:style w:type="character" w:customStyle="1" w:styleId="NoSpacingChar">
    <w:name w:val="No Spacing Char"/>
    <w:basedOn w:val="DefaultParagraphFont"/>
    <w:link w:val="NoSpacing"/>
    <w:uiPriority w:val="1"/>
    <w:rsid w:val="0043042E"/>
  </w:style>
  <w:style w:type="paragraph" w:styleId="ListParagraph">
    <w:name w:val="List Paragraph"/>
    <w:basedOn w:val="Normal"/>
    <w:uiPriority w:val="34"/>
    <w:qFormat/>
    <w:rsid w:val="009E0D39"/>
    <w:pPr>
      <w:ind w:left="720"/>
      <w:contextualSpacing/>
    </w:pPr>
  </w:style>
  <w:style w:type="paragraph" w:styleId="Header">
    <w:name w:val="header"/>
    <w:basedOn w:val="Normal"/>
    <w:link w:val="HeaderChar"/>
    <w:uiPriority w:val="99"/>
    <w:unhideWhenUsed/>
    <w:rsid w:val="00D67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7DB"/>
  </w:style>
  <w:style w:type="paragraph" w:styleId="Footer">
    <w:name w:val="footer"/>
    <w:basedOn w:val="Normal"/>
    <w:link w:val="FooterChar"/>
    <w:uiPriority w:val="99"/>
    <w:unhideWhenUsed/>
    <w:rsid w:val="00D67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7DB"/>
  </w:style>
  <w:style w:type="paragraph" w:styleId="FootnoteText">
    <w:name w:val="footnote text"/>
    <w:aliases w:val="5_G,Footnote Text Char Char Char,Footnote Text Char Char,single space Char,ft Char,single space,ft,Footnote Text Char Char Char Char Char Char Char Char,Footnote Text Char Char Char Char1 Char,fn,Fußnote,ft Char Char Char,f,Footnote Text2"/>
    <w:basedOn w:val="Normal"/>
    <w:link w:val="FootnoteTextChar"/>
    <w:uiPriority w:val="99"/>
    <w:unhideWhenUsed/>
    <w:qFormat/>
    <w:rsid w:val="00E12FED"/>
    <w:pPr>
      <w:spacing w:after="0" w:line="240" w:lineRule="auto"/>
    </w:pPr>
    <w:rPr>
      <w:sz w:val="20"/>
      <w:szCs w:val="20"/>
    </w:rPr>
  </w:style>
  <w:style w:type="character" w:customStyle="1" w:styleId="FootnoteTextChar">
    <w:name w:val="Footnote Text Char"/>
    <w:aliases w:val="5_G Char,Footnote Text Char Char Char Char,Footnote Text Char Char Char1,single space Char Char,ft Char Char,single space Char1,ft Char1,Footnote Text Char Char Char Char Char Char Char Char Char,fn Char,Fußnote Char,f Char"/>
    <w:basedOn w:val="DefaultParagraphFont"/>
    <w:link w:val="FootnoteText"/>
    <w:uiPriority w:val="99"/>
    <w:semiHidden/>
    <w:rsid w:val="00E12FED"/>
    <w:rPr>
      <w:sz w:val="20"/>
      <w:szCs w:val="20"/>
    </w:rPr>
  </w:style>
  <w:style w:type="character" w:styleId="FootnoteReference">
    <w:name w:val="footnote reference"/>
    <w:aliases w:val="ftref,BVI fnr,16 Point,Superscript 6 Point,BVI fnr Char Char Char,Footnotes refss Char Char Char,ftref Char Char Char,16 Point Char Char Char,Superscript 6 Point Char Char Char,Footnote Reference Number Char Char Char,Знак сноски-FN,4"/>
    <w:basedOn w:val="DefaultParagraphFont"/>
    <w:uiPriority w:val="99"/>
    <w:unhideWhenUsed/>
    <w:qFormat/>
    <w:rsid w:val="00E12FED"/>
    <w:rPr>
      <w:vertAlign w:val="superscript"/>
    </w:rPr>
  </w:style>
  <w:style w:type="paragraph" w:styleId="BalloonText">
    <w:name w:val="Balloon Text"/>
    <w:basedOn w:val="Normal"/>
    <w:link w:val="BalloonTextChar"/>
    <w:uiPriority w:val="99"/>
    <w:semiHidden/>
    <w:unhideWhenUsed/>
    <w:rsid w:val="00EF69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9BC"/>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7A6AA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5F0B66"/>
    <w:rPr>
      <w:b/>
      <w:bCs/>
    </w:rPr>
  </w:style>
  <w:style w:type="character" w:customStyle="1" w:styleId="CommentSubjectChar">
    <w:name w:val="Comment Subject Char"/>
    <w:basedOn w:val="CommentTextChar"/>
    <w:link w:val="CommentSubject"/>
    <w:uiPriority w:val="99"/>
    <w:semiHidden/>
    <w:rsid w:val="005F0B66"/>
    <w:rPr>
      <w:b/>
      <w:bCs/>
      <w:sz w:val="20"/>
      <w:szCs w:val="20"/>
    </w:rPr>
  </w:style>
  <w:style w:type="paragraph" w:customStyle="1" w:styleId="Pasussalistom">
    <w:name w:val="Pasus sa listom"/>
    <w:basedOn w:val="Normal"/>
    <w:uiPriority w:val="34"/>
    <w:qFormat/>
    <w:rsid w:val="000355C2"/>
    <w:pPr>
      <w:spacing w:after="160" w:line="259" w:lineRule="auto"/>
      <w:ind w:left="720"/>
      <w:contextualSpacing/>
    </w:pPr>
    <w:rPr>
      <w:rFonts w:ascii="Calibri" w:eastAsia="Calibri" w:hAnsi="Calibri" w:cs="Times New Roman"/>
      <w:lang w:val="en-US"/>
    </w:rPr>
  </w:style>
  <w:style w:type="character" w:styleId="Strong">
    <w:name w:val="Strong"/>
    <w:qFormat/>
    <w:rsid w:val="000355C2"/>
    <w:rPr>
      <w:b/>
      <w:bCs/>
    </w:rPr>
  </w:style>
  <w:style w:type="character" w:customStyle="1" w:styleId="Bodytext2">
    <w:name w:val="Body text (2)_"/>
    <w:rsid w:val="000355C2"/>
    <w:rPr>
      <w:rFonts w:ascii="Arial" w:eastAsia="Arial" w:hAnsi="Arial" w:cs="Arial"/>
      <w:b w:val="0"/>
      <w:bCs w:val="0"/>
      <w:i w:val="0"/>
      <w:iCs w:val="0"/>
      <w:smallCaps w:val="0"/>
      <w:strike w:val="0"/>
      <w:spacing w:val="0"/>
      <w:sz w:val="24"/>
      <w:szCs w:val="24"/>
    </w:rPr>
  </w:style>
  <w:style w:type="character" w:customStyle="1" w:styleId="Bodytext20">
    <w:name w:val="Body text (2)"/>
    <w:basedOn w:val="Bodytext2"/>
    <w:rsid w:val="000355C2"/>
    <w:rPr>
      <w:rFonts w:ascii="Arial" w:eastAsia="Arial" w:hAnsi="Arial" w:cs="Arial"/>
      <w:b w:val="0"/>
      <w:bCs w:val="0"/>
      <w:i w:val="0"/>
      <w:iCs w:val="0"/>
      <w:smallCaps w:val="0"/>
      <w:strike w:val="0"/>
      <w:spacing w:val="0"/>
      <w:sz w:val="24"/>
      <w:szCs w:val="24"/>
    </w:rPr>
  </w:style>
  <w:style w:type="character" w:customStyle="1" w:styleId="Heading30">
    <w:name w:val="Heading #3_"/>
    <w:rsid w:val="000355C2"/>
    <w:rPr>
      <w:rFonts w:ascii="Arial" w:eastAsia="Arial" w:hAnsi="Arial" w:cs="Arial"/>
      <w:b w:val="0"/>
      <w:bCs w:val="0"/>
      <w:i w:val="0"/>
      <w:iCs w:val="0"/>
      <w:smallCaps w:val="0"/>
      <w:strike w:val="0"/>
      <w:spacing w:val="0"/>
      <w:sz w:val="24"/>
      <w:szCs w:val="24"/>
    </w:rPr>
  </w:style>
  <w:style w:type="character" w:customStyle="1" w:styleId="Heading31">
    <w:name w:val="Heading #3"/>
    <w:basedOn w:val="Heading30"/>
    <w:rsid w:val="000355C2"/>
    <w:rPr>
      <w:rFonts w:ascii="Arial" w:eastAsia="Arial" w:hAnsi="Arial" w:cs="Arial"/>
      <w:b w:val="0"/>
      <w:bCs w:val="0"/>
      <w:i w:val="0"/>
      <w:iCs w:val="0"/>
      <w:smallCaps w:val="0"/>
      <w:strike w:val="0"/>
      <w:spacing w:val="0"/>
      <w:sz w:val="24"/>
      <w:szCs w:val="24"/>
    </w:rPr>
  </w:style>
  <w:style w:type="character" w:customStyle="1" w:styleId="Bodytext">
    <w:name w:val="Body text_"/>
    <w:link w:val="BodyText28"/>
    <w:rsid w:val="000355C2"/>
    <w:rPr>
      <w:rFonts w:ascii="Arial" w:eastAsia="Arial" w:hAnsi="Arial" w:cs="Arial"/>
      <w:sz w:val="21"/>
      <w:szCs w:val="21"/>
      <w:shd w:val="clear" w:color="auto" w:fill="FFFFFF"/>
    </w:rPr>
  </w:style>
  <w:style w:type="paragraph" w:customStyle="1" w:styleId="BodyText28">
    <w:name w:val="Body Text28"/>
    <w:basedOn w:val="Normal"/>
    <w:link w:val="Bodytext"/>
    <w:rsid w:val="000355C2"/>
    <w:pPr>
      <w:shd w:val="clear" w:color="auto" w:fill="FFFFFF"/>
      <w:spacing w:after="0" w:line="658" w:lineRule="exact"/>
    </w:pPr>
    <w:rPr>
      <w:rFonts w:ascii="Arial" w:eastAsia="Arial" w:hAnsi="Arial" w:cs="Arial"/>
      <w:sz w:val="21"/>
      <w:szCs w:val="21"/>
    </w:rPr>
  </w:style>
  <w:style w:type="character" w:customStyle="1" w:styleId="Bodytext3">
    <w:name w:val="Body text (3)_"/>
    <w:rsid w:val="000355C2"/>
    <w:rPr>
      <w:rFonts w:ascii="Arial" w:eastAsia="Arial" w:hAnsi="Arial" w:cs="Arial"/>
      <w:b w:val="0"/>
      <w:bCs w:val="0"/>
      <w:i w:val="0"/>
      <w:iCs w:val="0"/>
      <w:smallCaps w:val="0"/>
      <w:strike w:val="0"/>
      <w:spacing w:val="0"/>
      <w:sz w:val="16"/>
      <w:szCs w:val="16"/>
    </w:rPr>
  </w:style>
  <w:style w:type="character" w:customStyle="1" w:styleId="Bodytext30">
    <w:name w:val="Body text (3)"/>
    <w:basedOn w:val="Bodytext3"/>
    <w:rsid w:val="000355C2"/>
    <w:rPr>
      <w:rFonts w:ascii="Arial" w:eastAsia="Arial" w:hAnsi="Arial" w:cs="Arial"/>
      <w:b w:val="0"/>
      <w:bCs w:val="0"/>
      <w:i w:val="0"/>
      <w:iCs w:val="0"/>
      <w:smallCaps w:val="0"/>
      <w:strike w:val="0"/>
      <w:spacing w:val="0"/>
      <w:sz w:val="16"/>
      <w:szCs w:val="16"/>
    </w:rPr>
  </w:style>
  <w:style w:type="character" w:customStyle="1" w:styleId="Bodytext3105pt">
    <w:name w:val="Body text (3) + 10.5 pt"/>
    <w:rsid w:val="000355C2"/>
    <w:rPr>
      <w:rFonts w:ascii="Arial" w:eastAsia="Arial" w:hAnsi="Arial" w:cs="Arial"/>
      <w:b w:val="0"/>
      <w:bCs w:val="0"/>
      <w:i w:val="0"/>
      <w:iCs w:val="0"/>
      <w:smallCaps w:val="0"/>
      <w:strike w:val="0"/>
      <w:spacing w:val="0"/>
      <w:sz w:val="21"/>
      <w:szCs w:val="21"/>
    </w:rPr>
  </w:style>
  <w:style w:type="character" w:customStyle="1" w:styleId="BodyText5">
    <w:name w:val="Body Text5"/>
    <w:basedOn w:val="Bodytext"/>
    <w:rsid w:val="000355C2"/>
    <w:rPr>
      <w:rFonts w:ascii="Arial" w:eastAsia="Arial" w:hAnsi="Arial" w:cs="Arial"/>
      <w:sz w:val="21"/>
      <w:szCs w:val="21"/>
      <w:shd w:val="clear" w:color="auto" w:fill="FFFFFF"/>
    </w:rPr>
  </w:style>
  <w:style w:type="character" w:customStyle="1" w:styleId="BodyText6">
    <w:name w:val="Body Text6"/>
    <w:basedOn w:val="Bodytext"/>
    <w:rsid w:val="000355C2"/>
    <w:rPr>
      <w:rFonts w:ascii="Arial" w:eastAsia="Arial" w:hAnsi="Arial" w:cs="Arial"/>
      <w:sz w:val="21"/>
      <w:szCs w:val="21"/>
      <w:shd w:val="clear" w:color="auto" w:fill="FFFFFF"/>
    </w:rPr>
  </w:style>
  <w:style w:type="character" w:customStyle="1" w:styleId="Bodytext4">
    <w:name w:val="Body text (4)_"/>
    <w:rsid w:val="000355C2"/>
    <w:rPr>
      <w:rFonts w:ascii="Arial" w:eastAsia="Arial" w:hAnsi="Arial" w:cs="Arial"/>
      <w:b w:val="0"/>
      <w:bCs w:val="0"/>
      <w:i w:val="0"/>
      <w:iCs w:val="0"/>
      <w:smallCaps w:val="0"/>
      <w:strike w:val="0"/>
      <w:spacing w:val="0"/>
      <w:sz w:val="18"/>
      <w:szCs w:val="18"/>
    </w:rPr>
  </w:style>
  <w:style w:type="character" w:customStyle="1" w:styleId="Bodytext40">
    <w:name w:val="Body text (4)"/>
    <w:basedOn w:val="Bodytext4"/>
    <w:rsid w:val="000355C2"/>
    <w:rPr>
      <w:rFonts w:ascii="Arial" w:eastAsia="Arial" w:hAnsi="Arial" w:cs="Arial"/>
      <w:b w:val="0"/>
      <w:bCs w:val="0"/>
      <w:i w:val="0"/>
      <w:iCs w:val="0"/>
      <w:smallCaps w:val="0"/>
      <w:strike w:val="0"/>
      <w:spacing w:val="0"/>
      <w:sz w:val="18"/>
      <w:szCs w:val="18"/>
    </w:rPr>
  </w:style>
  <w:style w:type="character" w:customStyle="1" w:styleId="Bodytext4NotSmallCaps">
    <w:name w:val="Body text (4) + Not Small Caps"/>
    <w:rsid w:val="000355C2"/>
    <w:rPr>
      <w:rFonts w:ascii="Arial" w:eastAsia="Arial" w:hAnsi="Arial" w:cs="Arial"/>
      <w:b w:val="0"/>
      <w:bCs w:val="0"/>
      <w:i w:val="0"/>
      <w:iCs w:val="0"/>
      <w:smallCaps/>
      <w:strike w:val="0"/>
      <w:spacing w:val="0"/>
      <w:sz w:val="18"/>
      <w:szCs w:val="18"/>
    </w:rPr>
  </w:style>
  <w:style w:type="character" w:customStyle="1" w:styleId="Bodytext4105ptNotBoldNotSmallCaps">
    <w:name w:val="Body text (4) + 10.5 pt.Not Bold.Not Small Caps"/>
    <w:rsid w:val="000355C2"/>
    <w:rPr>
      <w:rFonts w:ascii="Arial" w:eastAsia="Arial" w:hAnsi="Arial" w:cs="Arial"/>
      <w:b/>
      <w:bCs/>
      <w:i w:val="0"/>
      <w:iCs w:val="0"/>
      <w:smallCaps/>
      <w:strike w:val="0"/>
      <w:spacing w:val="0"/>
      <w:sz w:val="21"/>
      <w:szCs w:val="21"/>
    </w:rPr>
  </w:style>
  <w:style w:type="character" w:customStyle="1" w:styleId="Bodytext495ptNotSmallCaps">
    <w:name w:val="Body text (4) + 9.5 pt.Not Small Caps"/>
    <w:rsid w:val="000355C2"/>
    <w:rPr>
      <w:rFonts w:ascii="Arial" w:eastAsia="Arial" w:hAnsi="Arial" w:cs="Arial"/>
      <w:b w:val="0"/>
      <w:bCs w:val="0"/>
      <w:i w:val="0"/>
      <w:iCs w:val="0"/>
      <w:smallCaps/>
      <w:strike w:val="0"/>
      <w:spacing w:val="0"/>
      <w:sz w:val="19"/>
      <w:szCs w:val="19"/>
    </w:rPr>
  </w:style>
  <w:style w:type="character" w:customStyle="1" w:styleId="Bodytext475ptNotSmallCaps">
    <w:name w:val="Body text (4) + 7.5 pt.Not Small Caps"/>
    <w:rsid w:val="000355C2"/>
    <w:rPr>
      <w:rFonts w:ascii="Arial" w:eastAsia="Arial" w:hAnsi="Arial" w:cs="Arial"/>
      <w:b w:val="0"/>
      <w:bCs w:val="0"/>
      <w:i w:val="0"/>
      <w:iCs w:val="0"/>
      <w:smallCaps/>
      <w:strike w:val="0"/>
      <w:spacing w:val="0"/>
      <w:sz w:val="15"/>
      <w:szCs w:val="15"/>
    </w:rPr>
  </w:style>
  <w:style w:type="character" w:customStyle="1" w:styleId="BodyText7">
    <w:name w:val="Body Text7"/>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8">
    <w:name w:val="Body Text8"/>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9">
    <w:name w:val="Body Text9"/>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10">
    <w:name w:val="Body Text10"/>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11">
    <w:name w:val="Body Text11"/>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12">
    <w:name w:val="Body Text12"/>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13">
    <w:name w:val="Body Text13"/>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9ptBold">
    <w:name w:val="Body text + 9 pt.Bold"/>
    <w:rsid w:val="000355C2"/>
    <w:rPr>
      <w:rFonts w:ascii="Arial" w:eastAsia="Arial" w:hAnsi="Arial" w:cs="Arial"/>
      <w:b/>
      <w:bCs/>
      <w:i w:val="0"/>
      <w:iCs w:val="0"/>
      <w:smallCaps w:val="0"/>
      <w:strike w:val="0"/>
      <w:spacing w:val="0"/>
      <w:sz w:val="18"/>
      <w:szCs w:val="18"/>
      <w:shd w:val="clear" w:color="auto" w:fill="FFFFFF"/>
    </w:rPr>
  </w:style>
  <w:style w:type="character" w:customStyle="1" w:styleId="BodyText14">
    <w:name w:val="Body Text14"/>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15">
    <w:name w:val="Body Text15"/>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Heading3105pt">
    <w:name w:val="Heading #3 + 10.5 pt"/>
    <w:rsid w:val="000355C2"/>
    <w:rPr>
      <w:rFonts w:ascii="Arial" w:eastAsia="Arial" w:hAnsi="Arial" w:cs="Arial"/>
      <w:b w:val="0"/>
      <w:bCs w:val="0"/>
      <w:i w:val="0"/>
      <w:iCs w:val="0"/>
      <w:smallCaps w:val="0"/>
      <w:strike w:val="0"/>
      <w:spacing w:val="0"/>
      <w:sz w:val="21"/>
      <w:szCs w:val="21"/>
    </w:rPr>
  </w:style>
  <w:style w:type="character" w:customStyle="1" w:styleId="Bodytext70">
    <w:name w:val="Body text (7)_"/>
    <w:link w:val="Bodytext71"/>
    <w:rsid w:val="000355C2"/>
    <w:rPr>
      <w:rFonts w:ascii="Arial" w:eastAsia="Arial" w:hAnsi="Arial" w:cs="Arial"/>
      <w:sz w:val="135"/>
      <w:szCs w:val="135"/>
      <w:shd w:val="clear" w:color="auto" w:fill="FFFFFF"/>
    </w:rPr>
  </w:style>
  <w:style w:type="paragraph" w:customStyle="1" w:styleId="Bodytext71">
    <w:name w:val="Body text (7)"/>
    <w:basedOn w:val="Normal"/>
    <w:link w:val="Bodytext70"/>
    <w:rsid w:val="000355C2"/>
    <w:pPr>
      <w:shd w:val="clear" w:color="auto" w:fill="FFFFFF"/>
      <w:spacing w:after="0" w:line="979" w:lineRule="exact"/>
      <w:jc w:val="both"/>
    </w:pPr>
    <w:rPr>
      <w:rFonts w:ascii="Arial" w:eastAsia="Arial" w:hAnsi="Arial" w:cs="Arial"/>
      <w:sz w:val="135"/>
      <w:szCs w:val="135"/>
    </w:rPr>
  </w:style>
  <w:style w:type="character" w:customStyle="1" w:styleId="Bodytext8pt">
    <w:name w:val="Body text + 8 pt"/>
    <w:rsid w:val="000355C2"/>
    <w:rPr>
      <w:rFonts w:ascii="Arial" w:eastAsia="Arial" w:hAnsi="Arial" w:cs="Arial"/>
      <w:b w:val="0"/>
      <w:bCs w:val="0"/>
      <w:i w:val="0"/>
      <w:iCs w:val="0"/>
      <w:smallCaps w:val="0"/>
      <w:strike w:val="0"/>
      <w:spacing w:val="0"/>
      <w:sz w:val="16"/>
      <w:szCs w:val="16"/>
      <w:shd w:val="clear" w:color="auto" w:fill="FFFFFF"/>
    </w:rPr>
  </w:style>
  <w:style w:type="character" w:customStyle="1" w:styleId="BodyText16">
    <w:name w:val="Body Text16"/>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17">
    <w:name w:val="Body Text17"/>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18">
    <w:name w:val="Body Text18"/>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19">
    <w:name w:val="Body Text19"/>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200">
    <w:name w:val="Body Text20"/>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21">
    <w:name w:val="Body Text21"/>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22">
    <w:name w:val="Body Text22"/>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23">
    <w:name w:val="Body Text23"/>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50">
    <w:name w:val="Body text (5)_"/>
    <w:rsid w:val="000355C2"/>
    <w:rPr>
      <w:rFonts w:ascii="Arial" w:eastAsia="Arial" w:hAnsi="Arial" w:cs="Arial"/>
      <w:b w:val="0"/>
      <w:bCs w:val="0"/>
      <w:i w:val="0"/>
      <w:iCs w:val="0"/>
      <w:smallCaps w:val="0"/>
      <w:strike w:val="0"/>
      <w:spacing w:val="0"/>
      <w:sz w:val="15"/>
      <w:szCs w:val="15"/>
    </w:rPr>
  </w:style>
  <w:style w:type="character" w:customStyle="1" w:styleId="Bodytext510pt">
    <w:name w:val="Body text (5) + 10 pt"/>
    <w:rsid w:val="000355C2"/>
    <w:rPr>
      <w:rFonts w:ascii="Arial" w:eastAsia="Arial" w:hAnsi="Arial" w:cs="Arial"/>
      <w:b w:val="0"/>
      <w:bCs w:val="0"/>
      <w:i w:val="0"/>
      <w:iCs w:val="0"/>
      <w:smallCaps w:val="0"/>
      <w:strike w:val="0"/>
      <w:spacing w:val="0"/>
      <w:sz w:val="20"/>
      <w:szCs w:val="20"/>
    </w:rPr>
  </w:style>
  <w:style w:type="character" w:customStyle="1" w:styleId="Bodytext51">
    <w:name w:val="Body text (5)"/>
    <w:basedOn w:val="Bodytext50"/>
    <w:rsid w:val="000355C2"/>
    <w:rPr>
      <w:rFonts w:ascii="Arial" w:eastAsia="Arial" w:hAnsi="Arial" w:cs="Arial"/>
      <w:b w:val="0"/>
      <w:bCs w:val="0"/>
      <w:i w:val="0"/>
      <w:iCs w:val="0"/>
      <w:smallCaps w:val="0"/>
      <w:strike w:val="0"/>
      <w:spacing w:val="0"/>
      <w:sz w:val="15"/>
      <w:szCs w:val="15"/>
    </w:rPr>
  </w:style>
  <w:style w:type="character" w:customStyle="1" w:styleId="Bodytext5105ptNotBold">
    <w:name w:val="Body text (5) + 10.5 pt.Not Bold"/>
    <w:rsid w:val="000355C2"/>
    <w:rPr>
      <w:rFonts w:ascii="Arial" w:eastAsia="Arial" w:hAnsi="Arial" w:cs="Arial"/>
      <w:b/>
      <w:bCs/>
      <w:i w:val="0"/>
      <w:iCs w:val="0"/>
      <w:smallCaps w:val="0"/>
      <w:strike w:val="0"/>
      <w:spacing w:val="0"/>
      <w:sz w:val="21"/>
      <w:szCs w:val="21"/>
    </w:rPr>
  </w:style>
  <w:style w:type="character" w:customStyle="1" w:styleId="Bodytext59ptSmallCaps">
    <w:name w:val="Body text (5) + 9 pt.Small Caps"/>
    <w:rsid w:val="000355C2"/>
    <w:rPr>
      <w:rFonts w:ascii="Arial" w:eastAsia="Arial" w:hAnsi="Arial" w:cs="Arial"/>
      <w:b w:val="0"/>
      <w:bCs w:val="0"/>
      <w:i w:val="0"/>
      <w:iCs w:val="0"/>
      <w:smallCaps/>
      <w:strike w:val="0"/>
      <w:spacing w:val="0"/>
      <w:sz w:val="18"/>
      <w:szCs w:val="18"/>
    </w:rPr>
  </w:style>
  <w:style w:type="character" w:customStyle="1" w:styleId="Bodytext59pt">
    <w:name w:val="Body text (5) + 9 pt"/>
    <w:rsid w:val="000355C2"/>
    <w:rPr>
      <w:rFonts w:ascii="Arial" w:eastAsia="Arial" w:hAnsi="Arial" w:cs="Arial"/>
      <w:b w:val="0"/>
      <w:bCs w:val="0"/>
      <w:i w:val="0"/>
      <w:iCs w:val="0"/>
      <w:smallCaps w:val="0"/>
      <w:strike w:val="0"/>
      <w:spacing w:val="0"/>
      <w:sz w:val="18"/>
      <w:szCs w:val="18"/>
    </w:rPr>
  </w:style>
  <w:style w:type="character" w:customStyle="1" w:styleId="BodyText24">
    <w:name w:val="Body Text24"/>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25">
    <w:name w:val="Body Text25"/>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26">
    <w:name w:val="Body Text26"/>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27">
    <w:name w:val="Body Text27"/>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60">
    <w:name w:val="Body text (6)_"/>
    <w:rsid w:val="000355C2"/>
    <w:rPr>
      <w:rFonts w:ascii="Calibri" w:eastAsia="Calibri" w:hAnsi="Calibri" w:cs="Calibri"/>
      <w:b w:val="0"/>
      <w:bCs w:val="0"/>
      <w:i w:val="0"/>
      <w:iCs w:val="0"/>
      <w:smallCaps w:val="0"/>
      <w:strike w:val="0"/>
      <w:spacing w:val="0"/>
      <w:sz w:val="18"/>
      <w:szCs w:val="18"/>
    </w:rPr>
  </w:style>
  <w:style w:type="character" w:customStyle="1" w:styleId="Bodytext61">
    <w:name w:val="Body text (6)"/>
    <w:basedOn w:val="Bodytext60"/>
    <w:rsid w:val="000355C2"/>
    <w:rPr>
      <w:rFonts w:ascii="Calibri" w:eastAsia="Calibri" w:hAnsi="Calibri" w:cs="Calibri"/>
      <w:b w:val="0"/>
      <w:bCs w:val="0"/>
      <w:i w:val="0"/>
      <w:iCs w:val="0"/>
      <w:smallCaps w:val="0"/>
      <w:strike w:val="0"/>
      <w:spacing w:val="0"/>
      <w:sz w:val="18"/>
      <w:szCs w:val="18"/>
    </w:rPr>
  </w:style>
  <w:style w:type="character" w:customStyle="1" w:styleId="Bodytext80">
    <w:name w:val="Body text (8)_"/>
    <w:rsid w:val="000355C2"/>
    <w:rPr>
      <w:rFonts w:ascii="Arial" w:eastAsia="Arial" w:hAnsi="Arial" w:cs="Arial"/>
      <w:b w:val="0"/>
      <w:bCs w:val="0"/>
      <w:i w:val="0"/>
      <w:iCs w:val="0"/>
      <w:smallCaps w:val="0"/>
      <w:strike w:val="0"/>
      <w:spacing w:val="10"/>
      <w:sz w:val="21"/>
      <w:szCs w:val="21"/>
    </w:rPr>
  </w:style>
  <w:style w:type="character" w:customStyle="1" w:styleId="Bodytext81">
    <w:name w:val="Body text (8)"/>
    <w:basedOn w:val="Bodytext80"/>
    <w:rsid w:val="000355C2"/>
    <w:rPr>
      <w:rFonts w:ascii="Arial" w:eastAsia="Arial" w:hAnsi="Arial" w:cs="Arial"/>
      <w:b w:val="0"/>
      <w:bCs w:val="0"/>
      <w:i w:val="0"/>
      <w:iCs w:val="0"/>
      <w:smallCaps w:val="0"/>
      <w:strike w:val="0"/>
      <w:spacing w:val="10"/>
      <w:sz w:val="21"/>
      <w:szCs w:val="21"/>
    </w:rPr>
  </w:style>
  <w:style w:type="character" w:customStyle="1" w:styleId="Heading10">
    <w:name w:val="Heading #1_"/>
    <w:rsid w:val="000355C2"/>
    <w:rPr>
      <w:rFonts w:ascii="Arial" w:eastAsia="Arial" w:hAnsi="Arial" w:cs="Arial"/>
      <w:b w:val="0"/>
      <w:bCs w:val="0"/>
      <w:i w:val="0"/>
      <w:iCs w:val="0"/>
      <w:smallCaps w:val="0"/>
      <w:strike w:val="0"/>
      <w:spacing w:val="0"/>
      <w:sz w:val="48"/>
      <w:szCs w:val="48"/>
    </w:rPr>
  </w:style>
  <w:style w:type="character" w:customStyle="1" w:styleId="Heading11">
    <w:name w:val="Heading #1"/>
    <w:basedOn w:val="Heading10"/>
    <w:rsid w:val="000355C2"/>
    <w:rPr>
      <w:rFonts w:ascii="Arial" w:eastAsia="Arial" w:hAnsi="Arial" w:cs="Arial"/>
      <w:b w:val="0"/>
      <w:bCs w:val="0"/>
      <w:i w:val="0"/>
      <w:iCs w:val="0"/>
      <w:smallCaps w:val="0"/>
      <w:strike w:val="0"/>
      <w:spacing w:val="0"/>
      <w:sz w:val="48"/>
      <w:szCs w:val="48"/>
    </w:rPr>
  </w:style>
  <w:style w:type="paragraph" w:customStyle="1" w:styleId="Bezrazmaka">
    <w:name w:val="Bez razmaka"/>
    <w:uiPriority w:val="1"/>
    <w:qFormat/>
    <w:rsid w:val="000355C2"/>
    <w:pPr>
      <w:spacing w:after="0" w:line="240" w:lineRule="auto"/>
    </w:pPr>
    <w:rPr>
      <w:rFonts w:ascii="Open Sans" w:eastAsia="Open Sans" w:hAnsi="Open Sans" w:cs="Times New Roman"/>
    </w:rPr>
  </w:style>
  <w:style w:type="table" w:styleId="TableGrid">
    <w:name w:val="Table Grid"/>
    <w:basedOn w:val="TableNormal"/>
    <w:uiPriority w:val="59"/>
    <w:rsid w:val="00A46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38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3F0D21"/>
    <w:pPr>
      <w:spacing w:before="240" w:line="259" w:lineRule="auto"/>
      <w:outlineLvl w:val="9"/>
    </w:pPr>
    <w:rPr>
      <w:b w:val="0"/>
      <w:bCs w:val="0"/>
      <w:color w:val="0081B3" w:themeColor="accent1" w:themeShade="BF"/>
      <w:sz w:val="32"/>
      <w:szCs w:val="32"/>
      <w:lang w:val="en-US"/>
    </w:rPr>
  </w:style>
  <w:style w:type="paragraph" w:styleId="TOC1">
    <w:name w:val="toc 1"/>
    <w:basedOn w:val="Normal"/>
    <w:next w:val="Normal"/>
    <w:autoRedefine/>
    <w:uiPriority w:val="39"/>
    <w:unhideWhenUsed/>
    <w:rsid w:val="003F0D21"/>
    <w:pPr>
      <w:spacing w:after="100"/>
    </w:pPr>
  </w:style>
  <w:style w:type="paragraph" w:styleId="TOC2">
    <w:name w:val="toc 2"/>
    <w:basedOn w:val="Normal"/>
    <w:next w:val="Normal"/>
    <w:autoRedefine/>
    <w:uiPriority w:val="39"/>
    <w:unhideWhenUsed/>
    <w:rsid w:val="008B3C69"/>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8B3C69"/>
    <w:pPr>
      <w:spacing w:after="100" w:line="259" w:lineRule="auto"/>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39829">
      <w:bodyDiv w:val="1"/>
      <w:marLeft w:val="0"/>
      <w:marRight w:val="0"/>
      <w:marTop w:val="0"/>
      <w:marBottom w:val="0"/>
      <w:divBdr>
        <w:top w:val="none" w:sz="0" w:space="0" w:color="auto"/>
        <w:left w:val="none" w:sz="0" w:space="0" w:color="auto"/>
        <w:bottom w:val="none" w:sz="0" w:space="0" w:color="auto"/>
        <w:right w:val="none" w:sz="0" w:space="0" w:color="auto"/>
      </w:divBdr>
    </w:div>
    <w:div w:id="301034453">
      <w:bodyDiv w:val="1"/>
      <w:marLeft w:val="0"/>
      <w:marRight w:val="0"/>
      <w:marTop w:val="0"/>
      <w:marBottom w:val="0"/>
      <w:divBdr>
        <w:top w:val="none" w:sz="0" w:space="0" w:color="auto"/>
        <w:left w:val="none" w:sz="0" w:space="0" w:color="auto"/>
        <w:bottom w:val="none" w:sz="0" w:space="0" w:color="auto"/>
        <w:right w:val="none" w:sz="0" w:space="0" w:color="auto"/>
      </w:divBdr>
    </w:div>
    <w:div w:id="631255316">
      <w:bodyDiv w:val="1"/>
      <w:marLeft w:val="0"/>
      <w:marRight w:val="0"/>
      <w:marTop w:val="0"/>
      <w:marBottom w:val="0"/>
      <w:divBdr>
        <w:top w:val="none" w:sz="0" w:space="0" w:color="auto"/>
        <w:left w:val="none" w:sz="0" w:space="0" w:color="auto"/>
        <w:bottom w:val="none" w:sz="0" w:space="0" w:color="auto"/>
        <w:right w:val="none" w:sz="0" w:space="0" w:color="auto"/>
      </w:divBdr>
    </w:div>
    <w:div w:id="716394560">
      <w:bodyDiv w:val="1"/>
      <w:marLeft w:val="0"/>
      <w:marRight w:val="0"/>
      <w:marTop w:val="0"/>
      <w:marBottom w:val="0"/>
      <w:divBdr>
        <w:top w:val="none" w:sz="0" w:space="0" w:color="auto"/>
        <w:left w:val="none" w:sz="0" w:space="0" w:color="auto"/>
        <w:bottom w:val="none" w:sz="0" w:space="0" w:color="auto"/>
        <w:right w:val="none" w:sz="0" w:space="0" w:color="auto"/>
      </w:divBdr>
    </w:div>
    <w:div w:id="887643367">
      <w:bodyDiv w:val="1"/>
      <w:marLeft w:val="0"/>
      <w:marRight w:val="0"/>
      <w:marTop w:val="0"/>
      <w:marBottom w:val="0"/>
      <w:divBdr>
        <w:top w:val="none" w:sz="0" w:space="0" w:color="auto"/>
        <w:left w:val="none" w:sz="0" w:space="0" w:color="auto"/>
        <w:bottom w:val="none" w:sz="0" w:space="0" w:color="auto"/>
        <w:right w:val="none" w:sz="0" w:space="0" w:color="auto"/>
      </w:divBdr>
    </w:div>
    <w:div w:id="1371492774">
      <w:bodyDiv w:val="1"/>
      <w:marLeft w:val="0"/>
      <w:marRight w:val="0"/>
      <w:marTop w:val="0"/>
      <w:marBottom w:val="0"/>
      <w:divBdr>
        <w:top w:val="none" w:sz="0" w:space="0" w:color="auto"/>
        <w:left w:val="none" w:sz="0" w:space="0" w:color="auto"/>
        <w:bottom w:val="none" w:sz="0" w:space="0" w:color="auto"/>
        <w:right w:val="none" w:sz="0" w:space="0" w:color="auto"/>
      </w:divBdr>
    </w:div>
    <w:div w:id="1382051477">
      <w:bodyDiv w:val="1"/>
      <w:marLeft w:val="0"/>
      <w:marRight w:val="0"/>
      <w:marTop w:val="0"/>
      <w:marBottom w:val="0"/>
      <w:divBdr>
        <w:top w:val="none" w:sz="0" w:space="0" w:color="auto"/>
        <w:left w:val="none" w:sz="0" w:space="0" w:color="auto"/>
        <w:bottom w:val="none" w:sz="0" w:space="0" w:color="auto"/>
        <w:right w:val="none" w:sz="0" w:space="0" w:color="auto"/>
      </w:divBdr>
    </w:div>
    <w:div w:id="1442066823">
      <w:bodyDiv w:val="1"/>
      <w:marLeft w:val="0"/>
      <w:marRight w:val="0"/>
      <w:marTop w:val="0"/>
      <w:marBottom w:val="0"/>
      <w:divBdr>
        <w:top w:val="none" w:sz="0" w:space="0" w:color="auto"/>
        <w:left w:val="none" w:sz="0" w:space="0" w:color="auto"/>
        <w:bottom w:val="none" w:sz="0" w:space="0" w:color="auto"/>
        <w:right w:val="none" w:sz="0" w:space="0" w:color="auto"/>
      </w:divBdr>
    </w:div>
    <w:div w:id="1789472586">
      <w:bodyDiv w:val="1"/>
      <w:marLeft w:val="0"/>
      <w:marRight w:val="0"/>
      <w:marTop w:val="0"/>
      <w:marBottom w:val="0"/>
      <w:divBdr>
        <w:top w:val="none" w:sz="0" w:space="0" w:color="auto"/>
        <w:left w:val="none" w:sz="0" w:space="0" w:color="auto"/>
        <w:bottom w:val="none" w:sz="0" w:space="0" w:color="auto"/>
        <w:right w:val="none" w:sz="0" w:space="0" w:color="auto"/>
      </w:divBdr>
    </w:div>
    <w:div w:id="1895853247">
      <w:bodyDiv w:val="1"/>
      <w:marLeft w:val="0"/>
      <w:marRight w:val="0"/>
      <w:marTop w:val="0"/>
      <w:marBottom w:val="0"/>
      <w:divBdr>
        <w:top w:val="none" w:sz="0" w:space="0" w:color="auto"/>
        <w:left w:val="none" w:sz="0" w:space="0" w:color="auto"/>
        <w:bottom w:val="none" w:sz="0" w:space="0" w:color="auto"/>
        <w:right w:val="none" w:sz="0" w:space="0" w:color="auto"/>
      </w:divBdr>
    </w:div>
    <w:div w:id="205287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slobodnaevropa.org/a/policija-pretnja-dinko-gruhonjic/32909220.html" TargetMode="External"/><Relationship Id="rId3" Type="http://schemas.openxmlformats.org/officeDocument/2006/relationships/hyperlink" Target="https://www.cenzolovka.rs/cenzolovka/vuk-cvijic-odavno-sam-dostavio-lekarski-nalaz-sa-vma-za-koji-tuzilastvo-kaze-da-ga-i-dalje-ceka/" TargetMode="External"/><Relationship Id="rId7" Type="http://schemas.openxmlformats.org/officeDocument/2006/relationships/hyperlink" Target="https://www.raskrikavanje.rs/page.php?id=Obmanujuce-isecen-video-kao-dokaz-da-jedan-Dinko-velica-drugog-1303" TargetMode="External"/><Relationship Id="rId2" Type="http://schemas.openxmlformats.org/officeDocument/2006/relationships/hyperlink" Target="https://bezbedni-novinari.mpanel.app/storage/files/documents/2024-04-anem-monitoring.pdf" TargetMode="External"/><Relationship Id="rId1" Type="http://schemas.openxmlformats.org/officeDocument/2006/relationships/hyperlink" Target="https://bezbedni-novinari.mpanel.app/storage/files/documents/obavezno-uputstvo-o-10-20-zashtita-novinara.pdf" TargetMode="External"/><Relationship Id="rId6" Type="http://schemas.openxmlformats.org/officeDocument/2006/relationships/hyperlink" Target="https://bezbedni-novinari.mpanel.app/storage/files/documents/2024-03-anem-monitoring.pdf" TargetMode="External"/><Relationship Id="rId5" Type="http://schemas.openxmlformats.org/officeDocument/2006/relationships/hyperlink" Target="https://javniservis.net/uncategorized/ana-lalic-procitala-na-tribini-pretnje-smrcu-koje-su-joj-upucene-video/" TargetMode="External"/><Relationship Id="rId4" Type="http://schemas.openxmlformats.org/officeDocument/2006/relationships/hyperlink" Target="https://fom.coe.int/en/alerte/detail/107641073;globalSearch=true" TargetMode="External"/><Relationship Id="rId9" Type="http://schemas.openxmlformats.org/officeDocument/2006/relationships/hyperlink" Target="https://www.bezbedninovinari.rs/article/685/veran-matic-sudovi-obavezni-da-dostavljaju-presude-ostecenim-novinarima-i-mediji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SCE Word Template">
      <a:dk1>
        <a:srgbClr val="D0D5EC"/>
      </a:dk1>
      <a:lt1>
        <a:srgbClr val="000000"/>
      </a:lt1>
      <a:dk2>
        <a:srgbClr val="00437B"/>
      </a:dk2>
      <a:lt2>
        <a:srgbClr val="838F97"/>
      </a:lt2>
      <a:accent1>
        <a:srgbClr val="00ADEF"/>
      </a:accent1>
      <a:accent2>
        <a:srgbClr val="B40E80"/>
      </a:accent2>
      <a:accent3>
        <a:srgbClr val="99CA3C"/>
      </a:accent3>
      <a:accent4>
        <a:srgbClr val="56666F"/>
      </a:accent4>
      <a:accent5>
        <a:srgbClr val="00ADEF"/>
      </a:accent5>
      <a:accent6>
        <a:srgbClr val="FBAF17"/>
      </a:accent6>
      <a:hlink>
        <a:srgbClr val="0000FF"/>
      </a:hlink>
      <a:folHlink>
        <a:srgbClr val="800080"/>
      </a:folHlink>
    </a:clrScheme>
    <a:fontScheme name="Custom 3">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9FC973-40D4-4547-A2BB-10208CD7F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29</Pages>
  <Words>9867</Words>
  <Characters>56243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65979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Autori</dc:subject>
  <dc:creator>Tatjana Vasiljević Veljković</dc:creator>
  <cp:keywords/>
  <dc:description/>
  <cp:lastModifiedBy>Miroslav Jankovic</cp:lastModifiedBy>
  <cp:revision>7</cp:revision>
  <dcterms:created xsi:type="dcterms:W3CDTF">2025-02-13T14:50:00Z</dcterms:created>
  <dcterms:modified xsi:type="dcterms:W3CDTF">2025-05-07T11:20:00Z</dcterms:modified>
</cp:coreProperties>
</file>